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E5F" w:rsidRDefault="00A21E5F" w:rsidP="00F53FF1">
      <w:pPr>
        <w:tabs>
          <w:tab w:val="left" w:pos="1980"/>
        </w:tabs>
        <w:jc w:val="center"/>
        <w:rPr>
          <w:noProof/>
        </w:rPr>
      </w:pPr>
      <w:bookmarkStart w:id="0" w:name="_GoBack"/>
      <w:bookmarkEnd w:id="0"/>
    </w:p>
    <w:p w:rsidR="009108BA" w:rsidRDefault="008F3C99" w:rsidP="00F53FF1">
      <w:pPr>
        <w:tabs>
          <w:tab w:val="left" w:pos="1980"/>
        </w:tabs>
        <w:jc w:val="center"/>
        <w:rPr>
          <w:bCs/>
        </w:rPr>
      </w:pPr>
      <w:r>
        <w:rPr>
          <w:noProof/>
        </w:rPr>
        <w:drawing>
          <wp:inline distT="0" distB="0" distL="0" distR="0">
            <wp:extent cx="762000" cy="914400"/>
            <wp:effectExtent l="0" t="0" r="0" b="0"/>
            <wp:docPr id="3"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 cy="914400"/>
                    </a:xfrm>
                    <a:prstGeom prst="rect">
                      <a:avLst/>
                    </a:prstGeom>
                    <a:noFill/>
                    <a:ln>
                      <a:noFill/>
                    </a:ln>
                  </pic:spPr>
                </pic:pic>
              </a:graphicData>
            </a:graphic>
          </wp:inline>
        </w:drawing>
      </w:r>
    </w:p>
    <w:p w:rsidR="009108BA" w:rsidRDefault="009108BA" w:rsidP="00F53FF1">
      <w:pPr>
        <w:tabs>
          <w:tab w:val="left" w:pos="1980"/>
        </w:tabs>
        <w:jc w:val="center"/>
        <w:rPr>
          <w:rFonts w:ascii="Century" w:eastAsia="Batang" w:hAnsi="Century"/>
          <w:b/>
          <w:bCs/>
        </w:rPr>
      </w:pPr>
    </w:p>
    <w:p w:rsidR="009108BA" w:rsidRPr="00F53FF1" w:rsidRDefault="009108BA" w:rsidP="00F53FF1">
      <w:pPr>
        <w:tabs>
          <w:tab w:val="left" w:pos="1980"/>
        </w:tabs>
        <w:jc w:val="center"/>
        <w:rPr>
          <w:rFonts w:ascii="Century" w:eastAsia="Batang" w:hAnsi="Century"/>
          <w:bCs/>
          <w:sz w:val="28"/>
          <w:szCs w:val="28"/>
        </w:rPr>
      </w:pPr>
      <w:r w:rsidRPr="00F53FF1">
        <w:rPr>
          <w:rFonts w:ascii="Century" w:eastAsia="Batang" w:hAnsi="Century"/>
          <w:b/>
          <w:bCs/>
          <w:sz w:val="28"/>
          <w:szCs w:val="28"/>
        </w:rPr>
        <w:t>Dunakeszi Polgármesteri Hivatal</w:t>
      </w:r>
    </w:p>
    <w:p w:rsidR="009108BA" w:rsidRPr="00F53FF1" w:rsidRDefault="009108BA" w:rsidP="00F53FF1">
      <w:pPr>
        <w:tabs>
          <w:tab w:val="left" w:pos="1980"/>
        </w:tabs>
        <w:jc w:val="center"/>
        <w:rPr>
          <w:rFonts w:ascii="Century" w:eastAsia="Batang" w:hAnsi="Century"/>
          <w:bCs/>
          <w:sz w:val="28"/>
          <w:szCs w:val="28"/>
        </w:rPr>
      </w:pPr>
      <w:r>
        <w:rPr>
          <w:rFonts w:ascii="Century" w:eastAsia="Batang" w:hAnsi="Century"/>
          <w:bCs/>
          <w:sz w:val="28"/>
          <w:szCs w:val="28"/>
        </w:rPr>
        <w:t>Adóiroda</w:t>
      </w:r>
    </w:p>
    <w:p w:rsidR="009108BA" w:rsidRDefault="009108BA" w:rsidP="00F53FF1">
      <w:pPr>
        <w:jc w:val="center"/>
      </w:pPr>
    </w:p>
    <w:p w:rsidR="009108BA" w:rsidRDefault="009108BA" w:rsidP="00F53FF1">
      <w:pPr>
        <w:jc w:val="center"/>
      </w:pPr>
    </w:p>
    <w:p w:rsidR="009108BA" w:rsidRDefault="009108BA" w:rsidP="00F53FF1">
      <w:pPr>
        <w:jc w:val="center"/>
      </w:pPr>
    </w:p>
    <w:p w:rsidR="009108BA" w:rsidRDefault="009108BA" w:rsidP="00F53FF1">
      <w:pPr>
        <w:jc w:val="center"/>
      </w:pPr>
    </w:p>
    <w:p w:rsidR="009108BA" w:rsidRDefault="009108BA" w:rsidP="00F53FF1">
      <w:pPr>
        <w:jc w:val="center"/>
      </w:pPr>
    </w:p>
    <w:p w:rsidR="009108BA" w:rsidRDefault="009108BA" w:rsidP="00F53FF1">
      <w:pPr>
        <w:jc w:val="center"/>
      </w:pPr>
    </w:p>
    <w:p w:rsidR="009108BA" w:rsidRDefault="009108BA" w:rsidP="00F53FF1">
      <w:pPr>
        <w:jc w:val="center"/>
      </w:pPr>
    </w:p>
    <w:p w:rsidR="009108BA" w:rsidRDefault="009108BA" w:rsidP="00F53FF1">
      <w:pPr>
        <w:jc w:val="center"/>
        <w:rPr>
          <w:b/>
          <w:sz w:val="40"/>
          <w:szCs w:val="40"/>
        </w:rPr>
      </w:pPr>
      <w:r w:rsidRPr="00F53FF1">
        <w:rPr>
          <w:b/>
          <w:sz w:val="40"/>
          <w:szCs w:val="40"/>
        </w:rPr>
        <w:t>BESZÁMOLÓ</w:t>
      </w:r>
    </w:p>
    <w:p w:rsidR="009108BA" w:rsidRDefault="009108BA" w:rsidP="00F53FF1">
      <w:pPr>
        <w:jc w:val="center"/>
        <w:rPr>
          <w:b/>
          <w:sz w:val="40"/>
          <w:szCs w:val="40"/>
        </w:rPr>
      </w:pPr>
    </w:p>
    <w:p w:rsidR="009108BA" w:rsidRDefault="009108BA" w:rsidP="00F53FF1">
      <w:pPr>
        <w:jc w:val="center"/>
        <w:rPr>
          <w:b/>
          <w:sz w:val="40"/>
          <w:szCs w:val="40"/>
        </w:rPr>
      </w:pPr>
    </w:p>
    <w:p w:rsidR="009108BA" w:rsidRDefault="009108BA" w:rsidP="00F53FF1">
      <w:pPr>
        <w:jc w:val="center"/>
        <w:rPr>
          <w:b/>
          <w:sz w:val="40"/>
          <w:szCs w:val="40"/>
        </w:rPr>
      </w:pPr>
    </w:p>
    <w:p w:rsidR="009108BA" w:rsidRDefault="009108BA" w:rsidP="00F53FF1">
      <w:pPr>
        <w:jc w:val="center"/>
        <w:rPr>
          <w:b/>
          <w:sz w:val="40"/>
          <w:szCs w:val="40"/>
        </w:rPr>
      </w:pPr>
    </w:p>
    <w:p w:rsidR="009108BA" w:rsidRDefault="009108BA" w:rsidP="00F53FF1">
      <w:pPr>
        <w:jc w:val="center"/>
        <w:rPr>
          <w:b/>
          <w:sz w:val="40"/>
          <w:szCs w:val="40"/>
        </w:rPr>
      </w:pPr>
      <w:r>
        <w:rPr>
          <w:b/>
          <w:sz w:val="40"/>
          <w:szCs w:val="40"/>
        </w:rPr>
        <w:t xml:space="preserve">Dunakeszi </w:t>
      </w:r>
      <w:r w:rsidR="0050739F">
        <w:rPr>
          <w:b/>
          <w:sz w:val="40"/>
          <w:szCs w:val="40"/>
        </w:rPr>
        <w:t xml:space="preserve">város </w:t>
      </w:r>
      <w:r>
        <w:rPr>
          <w:b/>
          <w:sz w:val="40"/>
          <w:szCs w:val="40"/>
        </w:rPr>
        <w:t>adóhatóság</w:t>
      </w:r>
      <w:r w:rsidR="0050739F">
        <w:rPr>
          <w:b/>
          <w:sz w:val="40"/>
          <w:szCs w:val="40"/>
        </w:rPr>
        <w:t>a</w:t>
      </w:r>
    </w:p>
    <w:p w:rsidR="009108BA" w:rsidRDefault="009108BA" w:rsidP="00F53FF1">
      <w:pPr>
        <w:jc w:val="center"/>
        <w:rPr>
          <w:b/>
          <w:sz w:val="40"/>
          <w:szCs w:val="40"/>
        </w:rPr>
      </w:pPr>
    </w:p>
    <w:p w:rsidR="009108BA" w:rsidRDefault="00AD479E" w:rsidP="00F53FF1">
      <w:pPr>
        <w:jc w:val="center"/>
        <w:rPr>
          <w:b/>
          <w:sz w:val="40"/>
          <w:szCs w:val="40"/>
        </w:rPr>
      </w:pPr>
      <w:r>
        <w:rPr>
          <w:b/>
          <w:sz w:val="40"/>
          <w:szCs w:val="40"/>
        </w:rPr>
        <w:t>2021</w:t>
      </w:r>
      <w:r w:rsidR="009108BA">
        <w:rPr>
          <w:b/>
          <w:sz w:val="40"/>
          <w:szCs w:val="40"/>
        </w:rPr>
        <w:t>.</w:t>
      </w:r>
    </w:p>
    <w:p w:rsidR="009108BA" w:rsidRDefault="009108BA" w:rsidP="00F53FF1">
      <w:pPr>
        <w:jc w:val="center"/>
        <w:rPr>
          <w:b/>
          <w:sz w:val="40"/>
          <w:szCs w:val="40"/>
        </w:rPr>
      </w:pPr>
    </w:p>
    <w:p w:rsidR="009108BA" w:rsidRDefault="009108BA" w:rsidP="00F53FF1">
      <w:pPr>
        <w:jc w:val="center"/>
        <w:rPr>
          <w:b/>
          <w:sz w:val="40"/>
          <w:szCs w:val="40"/>
        </w:rPr>
      </w:pPr>
      <w:r>
        <w:rPr>
          <w:b/>
          <w:sz w:val="40"/>
          <w:szCs w:val="40"/>
        </w:rPr>
        <w:t>évi</w:t>
      </w:r>
    </w:p>
    <w:p w:rsidR="009108BA" w:rsidRDefault="009108BA" w:rsidP="00F53FF1">
      <w:pPr>
        <w:jc w:val="center"/>
        <w:rPr>
          <w:b/>
          <w:sz w:val="40"/>
          <w:szCs w:val="40"/>
        </w:rPr>
      </w:pPr>
    </w:p>
    <w:p w:rsidR="009108BA" w:rsidRDefault="009108BA" w:rsidP="00F53FF1">
      <w:pPr>
        <w:jc w:val="center"/>
        <w:rPr>
          <w:b/>
          <w:sz w:val="40"/>
          <w:szCs w:val="40"/>
        </w:rPr>
      </w:pPr>
      <w:r>
        <w:rPr>
          <w:b/>
          <w:sz w:val="40"/>
          <w:szCs w:val="40"/>
        </w:rPr>
        <w:t>tevékenységéről</w:t>
      </w:r>
    </w:p>
    <w:p w:rsidR="009108BA" w:rsidRDefault="009108BA" w:rsidP="00F53FF1">
      <w:pPr>
        <w:jc w:val="center"/>
        <w:rPr>
          <w:b/>
          <w:sz w:val="40"/>
          <w:szCs w:val="40"/>
        </w:rPr>
      </w:pPr>
    </w:p>
    <w:p w:rsidR="009108BA" w:rsidRDefault="009108BA" w:rsidP="00F53FF1">
      <w:pPr>
        <w:jc w:val="center"/>
        <w:rPr>
          <w:b/>
          <w:sz w:val="40"/>
          <w:szCs w:val="40"/>
        </w:rPr>
      </w:pPr>
    </w:p>
    <w:p w:rsidR="009108BA" w:rsidRDefault="009108BA" w:rsidP="00F53FF1">
      <w:pPr>
        <w:jc w:val="center"/>
        <w:rPr>
          <w:b/>
          <w:sz w:val="40"/>
          <w:szCs w:val="40"/>
        </w:rPr>
      </w:pPr>
    </w:p>
    <w:p w:rsidR="009108BA" w:rsidRDefault="009108BA" w:rsidP="00F53FF1">
      <w:pPr>
        <w:jc w:val="center"/>
        <w:rPr>
          <w:b/>
          <w:sz w:val="40"/>
          <w:szCs w:val="40"/>
        </w:rPr>
      </w:pPr>
    </w:p>
    <w:p w:rsidR="009108BA" w:rsidRDefault="009108BA" w:rsidP="00F53FF1">
      <w:pPr>
        <w:jc w:val="center"/>
        <w:rPr>
          <w:b/>
          <w:sz w:val="40"/>
          <w:szCs w:val="40"/>
        </w:rPr>
      </w:pPr>
    </w:p>
    <w:p w:rsidR="009108BA" w:rsidRDefault="009108BA" w:rsidP="00F53FF1">
      <w:pPr>
        <w:jc w:val="center"/>
        <w:rPr>
          <w:b/>
          <w:sz w:val="40"/>
          <w:szCs w:val="40"/>
        </w:rPr>
      </w:pPr>
    </w:p>
    <w:p w:rsidR="009108BA" w:rsidRDefault="009108BA" w:rsidP="00F53FF1">
      <w:pPr>
        <w:jc w:val="center"/>
        <w:rPr>
          <w:b/>
          <w:sz w:val="40"/>
          <w:szCs w:val="40"/>
        </w:rPr>
      </w:pPr>
    </w:p>
    <w:p w:rsidR="009108BA" w:rsidRDefault="009108BA" w:rsidP="00F53FF1">
      <w:pPr>
        <w:jc w:val="center"/>
        <w:rPr>
          <w:b/>
          <w:sz w:val="40"/>
          <w:szCs w:val="40"/>
        </w:rPr>
      </w:pPr>
    </w:p>
    <w:p w:rsidR="009108BA" w:rsidRDefault="00AD479E" w:rsidP="008B752E">
      <w:pPr>
        <w:jc w:val="right"/>
        <w:rPr>
          <w:b/>
          <w:sz w:val="24"/>
          <w:szCs w:val="24"/>
        </w:rPr>
      </w:pPr>
      <w:r>
        <w:rPr>
          <w:b/>
          <w:sz w:val="24"/>
          <w:szCs w:val="24"/>
        </w:rPr>
        <w:t>2022</w:t>
      </w:r>
      <w:r w:rsidR="0027146C">
        <w:rPr>
          <w:b/>
          <w:sz w:val="24"/>
          <w:szCs w:val="24"/>
        </w:rPr>
        <w:t>. május</w:t>
      </w:r>
    </w:p>
    <w:p w:rsidR="009108BA" w:rsidRPr="00F82750" w:rsidRDefault="009108BA" w:rsidP="008B752E">
      <w:pPr>
        <w:pStyle w:val="NormlWeb"/>
        <w:spacing w:before="0" w:beforeAutospacing="0" w:after="0" w:afterAutospacing="0"/>
        <w:jc w:val="both"/>
      </w:pPr>
      <w:r w:rsidRPr="00F82750">
        <w:lastRenderedPageBreak/>
        <w:t xml:space="preserve">Az önkormányzati adóhatóság feladatköre a </w:t>
      </w:r>
      <w:r w:rsidRPr="00E16022">
        <w:rPr>
          <w:b/>
        </w:rPr>
        <w:t>helyi adók</w:t>
      </w:r>
      <w:r w:rsidRPr="00F82750">
        <w:t xml:space="preserve">, a </w:t>
      </w:r>
      <w:r w:rsidRPr="00E16022">
        <w:rPr>
          <w:b/>
        </w:rPr>
        <w:t>gépjárműadó</w:t>
      </w:r>
      <w:r w:rsidRPr="00F82750">
        <w:t xml:space="preserve">, </w:t>
      </w:r>
      <w:r>
        <w:t xml:space="preserve">a </w:t>
      </w:r>
      <w:r w:rsidRPr="00E16022">
        <w:rPr>
          <w:b/>
        </w:rPr>
        <w:t>talajterhelési díj</w:t>
      </w:r>
      <w:r>
        <w:t xml:space="preserve">, </w:t>
      </w:r>
      <w:r w:rsidRPr="00F82750">
        <w:t>a</w:t>
      </w:r>
      <w:r>
        <w:t xml:space="preserve">z </w:t>
      </w:r>
      <w:r w:rsidRPr="00E16022">
        <w:rPr>
          <w:b/>
        </w:rPr>
        <w:t>adók módjára behajtandó köztartozások</w:t>
      </w:r>
      <w:r w:rsidRPr="00F82750">
        <w:t xml:space="preserve"> és az </w:t>
      </w:r>
      <w:r w:rsidRPr="00E16022">
        <w:rPr>
          <w:b/>
        </w:rPr>
        <w:t>eljárási illetékek</w:t>
      </w:r>
      <w:r w:rsidRPr="00F82750">
        <w:t xml:space="preserve"> beszedése, illetve az ezekkel kapcsolatos adókötelezettségek teljesítésének ellenőrzése.</w:t>
      </w:r>
    </w:p>
    <w:p w:rsidR="009108BA" w:rsidRDefault="009108BA" w:rsidP="008B752E">
      <w:pPr>
        <w:pStyle w:val="NormlWeb"/>
        <w:spacing w:before="0" w:beforeAutospacing="0" w:after="0" w:afterAutospacing="0"/>
        <w:jc w:val="both"/>
      </w:pPr>
    </w:p>
    <w:p w:rsidR="009108BA" w:rsidRDefault="009108BA" w:rsidP="008B752E">
      <w:pPr>
        <w:pStyle w:val="NormlWeb"/>
        <w:spacing w:before="0" w:beforeAutospacing="0" w:after="0" w:afterAutospacing="0"/>
        <w:jc w:val="both"/>
      </w:pPr>
      <w:r>
        <w:t>A helyi adókról szóló 1990. évi C. törvény (</w:t>
      </w:r>
      <w:r w:rsidR="0050739F">
        <w:t xml:space="preserve">a továbbiakban: </w:t>
      </w:r>
      <w:proofErr w:type="spellStart"/>
      <w:r>
        <w:t>Htv</w:t>
      </w:r>
      <w:proofErr w:type="spellEnd"/>
      <w:r>
        <w:t xml:space="preserve">.) </w:t>
      </w:r>
      <w:r w:rsidRPr="00C4383A">
        <w:rPr>
          <w:bCs/>
        </w:rPr>
        <w:t>1.</w:t>
      </w:r>
      <w:r w:rsidRPr="00C4383A">
        <w:rPr>
          <w:b/>
          <w:bCs/>
        </w:rPr>
        <w:t xml:space="preserve"> </w:t>
      </w:r>
      <w:r w:rsidRPr="008E2150">
        <w:rPr>
          <w:bCs/>
        </w:rPr>
        <w:t>§</w:t>
      </w:r>
      <w:r w:rsidRPr="00C4383A">
        <w:t xml:space="preserve"> (1)</w:t>
      </w:r>
      <w:r>
        <w:t xml:space="preserve"> bekezdése szerint </w:t>
      </w:r>
      <w:r w:rsidRPr="00C4383A">
        <w:t>a települési önkormányzat képviselő</w:t>
      </w:r>
      <w:r>
        <w:t>-</w:t>
      </w:r>
      <w:r w:rsidRPr="00C4383A">
        <w:t>testülete rendelettel az illetékességi területén helyi adókat vezethet be</w:t>
      </w:r>
      <w:r>
        <w:t>. Ezen felhatalmazás alapján Dunakeszi Város Önkormányzat Képviselő-testülete megalkotta az alábbi helyi rendeleteket:</w:t>
      </w:r>
    </w:p>
    <w:p w:rsidR="009108BA" w:rsidRDefault="009108BA" w:rsidP="008B752E">
      <w:pPr>
        <w:pStyle w:val="NormlWeb"/>
        <w:spacing w:before="0" w:beforeAutospacing="0" w:after="0" w:afterAutospacing="0"/>
        <w:jc w:val="both"/>
      </w:pPr>
    </w:p>
    <w:p w:rsidR="009108BA" w:rsidRDefault="009108BA" w:rsidP="008B752E">
      <w:pPr>
        <w:numPr>
          <w:ilvl w:val="0"/>
          <w:numId w:val="1"/>
        </w:numPr>
        <w:outlineLvl w:val="0"/>
        <w:rPr>
          <w:sz w:val="24"/>
          <w:szCs w:val="24"/>
        </w:rPr>
      </w:pPr>
      <w:r w:rsidRPr="008B752E">
        <w:rPr>
          <w:sz w:val="24"/>
          <w:szCs w:val="24"/>
        </w:rPr>
        <w:t>a helyi építményadóról szóló 55/2011. (XII.21.) számú rendelet</w:t>
      </w:r>
    </w:p>
    <w:p w:rsidR="009108BA" w:rsidRPr="008B752E" w:rsidRDefault="009108BA" w:rsidP="00D5204D">
      <w:pPr>
        <w:numPr>
          <w:ilvl w:val="0"/>
          <w:numId w:val="1"/>
        </w:numPr>
        <w:outlineLvl w:val="0"/>
        <w:rPr>
          <w:sz w:val="24"/>
          <w:szCs w:val="24"/>
        </w:rPr>
      </w:pPr>
      <w:r w:rsidRPr="008B752E">
        <w:rPr>
          <w:bCs/>
          <w:spacing w:val="-3"/>
          <w:sz w:val="24"/>
          <w:szCs w:val="24"/>
        </w:rPr>
        <w:t xml:space="preserve">a helyi telekadóról szóló </w:t>
      </w:r>
      <w:r w:rsidRPr="008B752E">
        <w:rPr>
          <w:sz w:val="24"/>
          <w:szCs w:val="24"/>
        </w:rPr>
        <w:t>56/2011. (XII.21.) számú rendelet</w:t>
      </w:r>
    </w:p>
    <w:p w:rsidR="009108BA" w:rsidRPr="00D5204D" w:rsidRDefault="009108BA" w:rsidP="00D5204D">
      <w:pPr>
        <w:numPr>
          <w:ilvl w:val="0"/>
          <w:numId w:val="1"/>
        </w:numPr>
        <w:outlineLvl w:val="0"/>
        <w:rPr>
          <w:bCs/>
          <w:spacing w:val="-3"/>
          <w:sz w:val="24"/>
          <w:szCs w:val="24"/>
        </w:rPr>
      </w:pPr>
      <w:r w:rsidRPr="008B752E">
        <w:rPr>
          <w:bCs/>
          <w:spacing w:val="-3"/>
          <w:sz w:val="24"/>
          <w:szCs w:val="24"/>
        </w:rPr>
        <w:t xml:space="preserve">a helyi iparűzési adóról szóló </w:t>
      </w:r>
      <w:r w:rsidRPr="008B752E">
        <w:rPr>
          <w:sz w:val="24"/>
          <w:szCs w:val="24"/>
        </w:rPr>
        <w:t>38/2010. (XII.10.)</w:t>
      </w:r>
      <w:r w:rsidRPr="008B752E">
        <w:rPr>
          <w:bCs/>
          <w:spacing w:val="-3"/>
          <w:sz w:val="24"/>
          <w:szCs w:val="24"/>
        </w:rPr>
        <w:t xml:space="preserve"> számú rendelet</w:t>
      </w:r>
    </w:p>
    <w:p w:rsidR="009108BA" w:rsidRDefault="009108BA" w:rsidP="008B752E">
      <w:pPr>
        <w:numPr>
          <w:ilvl w:val="0"/>
          <w:numId w:val="1"/>
        </w:numPr>
        <w:outlineLvl w:val="0"/>
        <w:rPr>
          <w:bCs/>
          <w:spacing w:val="-3"/>
          <w:sz w:val="24"/>
          <w:szCs w:val="24"/>
        </w:rPr>
      </w:pPr>
      <w:r w:rsidRPr="008B752E">
        <w:rPr>
          <w:sz w:val="24"/>
          <w:szCs w:val="24"/>
        </w:rPr>
        <w:t>a helyi idegenforgalmi adóról szóló 39/2010. (XII.10.) számú</w:t>
      </w:r>
      <w:r w:rsidRPr="008B752E">
        <w:rPr>
          <w:bCs/>
          <w:spacing w:val="-3"/>
          <w:sz w:val="24"/>
          <w:szCs w:val="24"/>
        </w:rPr>
        <w:t xml:space="preserve"> rendelet</w:t>
      </w:r>
      <w:r>
        <w:rPr>
          <w:bCs/>
          <w:spacing w:val="-3"/>
          <w:sz w:val="24"/>
          <w:szCs w:val="24"/>
        </w:rPr>
        <w:t>.</w:t>
      </w:r>
    </w:p>
    <w:p w:rsidR="009108BA" w:rsidRDefault="009108BA" w:rsidP="00EB1765">
      <w:pPr>
        <w:outlineLvl w:val="0"/>
        <w:rPr>
          <w:bCs/>
          <w:spacing w:val="-3"/>
          <w:sz w:val="24"/>
          <w:szCs w:val="24"/>
        </w:rPr>
      </w:pPr>
    </w:p>
    <w:p w:rsidR="009108BA" w:rsidRPr="008B752E" w:rsidRDefault="009108BA" w:rsidP="00EB1765">
      <w:pPr>
        <w:outlineLvl w:val="0"/>
        <w:rPr>
          <w:bCs/>
          <w:spacing w:val="-3"/>
          <w:sz w:val="24"/>
          <w:szCs w:val="24"/>
        </w:rPr>
      </w:pPr>
    </w:p>
    <w:p w:rsidR="009108BA" w:rsidRPr="002B1BAD" w:rsidRDefault="009108BA" w:rsidP="008B752E">
      <w:pPr>
        <w:rPr>
          <w:b/>
          <w:sz w:val="24"/>
          <w:szCs w:val="24"/>
          <w:u w:val="single"/>
        </w:rPr>
      </w:pPr>
      <w:r w:rsidRPr="002B1BAD">
        <w:rPr>
          <w:b/>
          <w:sz w:val="24"/>
          <w:szCs w:val="24"/>
          <w:u w:val="single"/>
        </w:rPr>
        <w:t>ADÓÜGYI TEVÉKENYSÉG</w:t>
      </w:r>
    </w:p>
    <w:p w:rsidR="009108BA" w:rsidRDefault="009108BA" w:rsidP="008B752E">
      <w:pPr>
        <w:jc w:val="both"/>
        <w:rPr>
          <w:b/>
          <w:sz w:val="24"/>
          <w:szCs w:val="24"/>
        </w:rPr>
      </w:pPr>
    </w:p>
    <w:p w:rsidR="009108BA" w:rsidRPr="00385975" w:rsidRDefault="009108BA" w:rsidP="0020603F">
      <w:pPr>
        <w:jc w:val="both"/>
        <w:rPr>
          <w:sz w:val="24"/>
          <w:szCs w:val="24"/>
        </w:rPr>
      </w:pPr>
      <w:r w:rsidRPr="00385975">
        <w:rPr>
          <w:sz w:val="24"/>
          <w:szCs w:val="24"/>
        </w:rPr>
        <w:t xml:space="preserve">Az önkormányzat az illetékességi területén a helyi adók fajtáit és mértékét nem eredeti jogalkotói hatáskörében, hanem a </w:t>
      </w:r>
      <w:proofErr w:type="spellStart"/>
      <w:r w:rsidRPr="00385975">
        <w:rPr>
          <w:sz w:val="24"/>
          <w:szCs w:val="24"/>
        </w:rPr>
        <w:t>Htv</w:t>
      </w:r>
      <w:proofErr w:type="spellEnd"/>
      <w:r w:rsidRPr="00385975">
        <w:rPr>
          <w:sz w:val="24"/>
          <w:szCs w:val="24"/>
        </w:rPr>
        <w:t>. 1. § (1) bekezdésében és 39/C. § (1) bekezdésében kapott felhatalmazás alapján megalkotott önkormányzati rendeletben állapítja meg. A helyi jogalkotás során nem léphet túl a törvényi kereteken, az önkormányzat csak a Htv. által meghatározott esetekben és mértékig jogosult önálló szabályokat alkotni.</w:t>
      </w:r>
    </w:p>
    <w:p w:rsidR="009108BA" w:rsidRDefault="009108BA" w:rsidP="0020603F">
      <w:pPr>
        <w:jc w:val="both"/>
        <w:rPr>
          <w:sz w:val="24"/>
          <w:szCs w:val="24"/>
        </w:rPr>
      </w:pPr>
      <w:r w:rsidRPr="00385975">
        <w:rPr>
          <w:sz w:val="24"/>
          <w:szCs w:val="24"/>
        </w:rPr>
        <w:t>Az önkormányzati adóhatóság látja el az önkormányzat működéséhez szükséges források jelentős részének beszedését, egyben más, az állam által ráruházott hatósági feladatokat is végez. (Pl.</w:t>
      </w:r>
      <w:r w:rsidR="0050739F">
        <w:rPr>
          <w:sz w:val="24"/>
          <w:szCs w:val="24"/>
        </w:rPr>
        <w:t>:</w:t>
      </w:r>
      <w:r w:rsidRPr="00385975">
        <w:rPr>
          <w:sz w:val="24"/>
          <w:szCs w:val="24"/>
        </w:rPr>
        <w:t xml:space="preserve"> gépjárművek adóztatása, adók módjára behajtandó köztartozások beszedése stb.)</w:t>
      </w:r>
    </w:p>
    <w:p w:rsidR="007A28BB" w:rsidRPr="00385975" w:rsidRDefault="007A28BB" w:rsidP="0020603F">
      <w:pPr>
        <w:jc w:val="both"/>
        <w:rPr>
          <w:sz w:val="24"/>
          <w:szCs w:val="24"/>
        </w:rPr>
      </w:pPr>
    </w:p>
    <w:p w:rsidR="00885EB6" w:rsidRDefault="009108BA" w:rsidP="0020603F">
      <w:pPr>
        <w:jc w:val="both"/>
        <w:rPr>
          <w:sz w:val="24"/>
          <w:szCs w:val="24"/>
        </w:rPr>
      </w:pPr>
      <w:r w:rsidRPr="00385975">
        <w:rPr>
          <w:sz w:val="24"/>
          <w:szCs w:val="24"/>
        </w:rPr>
        <w:t xml:space="preserve">A helyi adókból származó bevétel az önkormányzat saját bevétele. </w:t>
      </w:r>
    </w:p>
    <w:p w:rsidR="00885EB6" w:rsidRDefault="00885EB6" w:rsidP="0020603F">
      <w:pPr>
        <w:jc w:val="both"/>
        <w:rPr>
          <w:sz w:val="24"/>
          <w:szCs w:val="24"/>
        </w:rPr>
      </w:pPr>
      <w:r>
        <w:rPr>
          <w:sz w:val="24"/>
          <w:szCs w:val="24"/>
        </w:rPr>
        <w:t>Az önkormányzati adóhatóság által beszedett központi adók, pótlékok és bírsá</w:t>
      </w:r>
      <w:r w:rsidR="0097178F">
        <w:rPr>
          <w:sz w:val="24"/>
          <w:szCs w:val="24"/>
        </w:rPr>
        <w:t>gok (a gépjárműadó a 2019. évig</w:t>
      </w:r>
      <w:r>
        <w:rPr>
          <w:sz w:val="24"/>
          <w:szCs w:val="24"/>
        </w:rPr>
        <w:t xml:space="preserve">) eltérő mértékben, az évente elfogadott költségvetési törvényben megállapított arányban </w:t>
      </w:r>
      <w:r w:rsidR="000C2C2A">
        <w:rPr>
          <w:sz w:val="24"/>
          <w:szCs w:val="24"/>
        </w:rPr>
        <w:t>illetik meg az önkormányzatot.</w:t>
      </w:r>
    </w:p>
    <w:p w:rsidR="009108BA" w:rsidRDefault="009108BA" w:rsidP="0020603F">
      <w:pPr>
        <w:jc w:val="both"/>
        <w:rPr>
          <w:sz w:val="24"/>
          <w:szCs w:val="24"/>
        </w:rPr>
      </w:pPr>
      <w:r w:rsidRPr="00A84BEF">
        <w:rPr>
          <w:sz w:val="24"/>
          <w:szCs w:val="24"/>
        </w:rPr>
        <w:t xml:space="preserve">Az adóztatási feladatok ellátása </w:t>
      </w:r>
      <w:r w:rsidR="008909C6">
        <w:rPr>
          <w:sz w:val="24"/>
          <w:szCs w:val="24"/>
        </w:rPr>
        <w:t>a 2021</w:t>
      </w:r>
      <w:r w:rsidR="00E545AD">
        <w:rPr>
          <w:sz w:val="24"/>
          <w:szCs w:val="24"/>
        </w:rPr>
        <w:t>. évben</w:t>
      </w:r>
      <w:r w:rsidR="0050739F">
        <w:rPr>
          <w:sz w:val="24"/>
          <w:szCs w:val="24"/>
        </w:rPr>
        <w:t xml:space="preserve"> </w:t>
      </w:r>
      <w:r w:rsidRPr="00A84BEF">
        <w:rPr>
          <w:sz w:val="24"/>
          <w:szCs w:val="24"/>
        </w:rPr>
        <w:t xml:space="preserve">– valamennyi, az előzőkben felsorolt adófajta esetében </w:t>
      </w:r>
      <w:r w:rsidR="00C843F6">
        <w:rPr>
          <w:sz w:val="24"/>
          <w:szCs w:val="24"/>
        </w:rPr>
        <w:t>– az adózás rendjéről szóló 2017</w:t>
      </w:r>
      <w:r w:rsidRPr="00A84BEF">
        <w:rPr>
          <w:sz w:val="24"/>
          <w:szCs w:val="24"/>
        </w:rPr>
        <w:t xml:space="preserve">. évi </w:t>
      </w:r>
      <w:r w:rsidR="00C843F6">
        <w:rPr>
          <w:sz w:val="24"/>
          <w:szCs w:val="24"/>
        </w:rPr>
        <w:t>CL</w:t>
      </w:r>
      <w:r w:rsidRPr="00A84BEF">
        <w:rPr>
          <w:sz w:val="24"/>
          <w:szCs w:val="24"/>
        </w:rPr>
        <w:t xml:space="preserve">. törvény (a továbbiakban: Art.) rendelkezése szerint a jegyző hatásköre. A feladat </w:t>
      </w:r>
      <w:r>
        <w:rPr>
          <w:sz w:val="24"/>
          <w:szCs w:val="24"/>
        </w:rPr>
        <w:t>végrehajtása az SZMSZ alapján a</w:t>
      </w:r>
      <w:r w:rsidR="00754863">
        <w:rPr>
          <w:sz w:val="24"/>
          <w:szCs w:val="24"/>
        </w:rPr>
        <w:t xml:space="preserve">z Adóiroda </w:t>
      </w:r>
      <w:r w:rsidRPr="00A84BEF">
        <w:rPr>
          <w:sz w:val="24"/>
          <w:szCs w:val="24"/>
        </w:rPr>
        <w:t>szervezeti rendsz</w:t>
      </w:r>
      <w:r>
        <w:rPr>
          <w:sz w:val="24"/>
          <w:szCs w:val="24"/>
        </w:rPr>
        <w:t xml:space="preserve">erében történik. </w:t>
      </w:r>
    </w:p>
    <w:p w:rsidR="009F3130" w:rsidRDefault="009F3130" w:rsidP="0020603F">
      <w:pPr>
        <w:jc w:val="both"/>
        <w:rPr>
          <w:sz w:val="24"/>
          <w:szCs w:val="24"/>
        </w:rPr>
      </w:pPr>
    </w:p>
    <w:p w:rsidR="009108BA" w:rsidRPr="00A84BEF" w:rsidRDefault="009108BA" w:rsidP="0020603F">
      <w:pPr>
        <w:jc w:val="both"/>
        <w:rPr>
          <w:b/>
          <w:sz w:val="24"/>
          <w:szCs w:val="24"/>
        </w:rPr>
      </w:pPr>
      <w:r w:rsidRPr="00A84BEF">
        <w:rPr>
          <w:b/>
          <w:sz w:val="24"/>
          <w:szCs w:val="24"/>
        </w:rPr>
        <w:t>Az Adó</w:t>
      </w:r>
      <w:r w:rsidR="008F3C99">
        <w:rPr>
          <w:b/>
          <w:sz w:val="24"/>
          <w:szCs w:val="24"/>
        </w:rPr>
        <w:t>iroda</w:t>
      </w:r>
      <w:r w:rsidRPr="00A84BEF">
        <w:rPr>
          <w:b/>
          <w:sz w:val="24"/>
          <w:szCs w:val="24"/>
        </w:rPr>
        <w:t xml:space="preserve"> kiemelt feladata:</w:t>
      </w:r>
    </w:p>
    <w:p w:rsidR="009108BA" w:rsidRPr="00A84BEF" w:rsidRDefault="009108BA" w:rsidP="0020603F">
      <w:pPr>
        <w:jc w:val="both"/>
        <w:rPr>
          <w:sz w:val="24"/>
          <w:szCs w:val="24"/>
        </w:rPr>
      </w:pPr>
      <w:r w:rsidRPr="00A84BEF">
        <w:rPr>
          <w:sz w:val="24"/>
          <w:szCs w:val="24"/>
        </w:rPr>
        <w:t>- a költségvetési egyensúly fenntartása érdekében az önkormányzat adóbevételeinek biztosítása, lehetőség szerinti növelése;</w:t>
      </w:r>
    </w:p>
    <w:p w:rsidR="009108BA" w:rsidRPr="00A84BEF" w:rsidRDefault="009108BA" w:rsidP="0020603F">
      <w:pPr>
        <w:jc w:val="both"/>
        <w:rPr>
          <w:sz w:val="24"/>
          <w:szCs w:val="24"/>
        </w:rPr>
      </w:pPr>
      <w:r w:rsidRPr="00A84BEF">
        <w:rPr>
          <w:sz w:val="24"/>
          <w:szCs w:val="24"/>
        </w:rPr>
        <w:t>- a közigazgatási hatósági ügyintézés során a szolgáltató jelleg erősítése, szem előtt tartva a jogszerűség, hatékonyság, célszerűség követelményét.</w:t>
      </w:r>
    </w:p>
    <w:p w:rsidR="009108BA" w:rsidRDefault="009108BA" w:rsidP="0020603F">
      <w:pPr>
        <w:jc w:val="both"/>
        <w:rPr>
          <w:sz w:val="24"/>
          <w:szCs w:val="24"/>
        </w:rPr>
      </w:pPr>
    </w:p>
    <w:p w:rsidR="009108BA" w:rsidRPr="00A84BEF" w:rsidRDefault="009108BA" w:rsidP="0020603F">
      <w:pPr>
        <w:jc w:val="both"/>
        <w:rPr>
          <w:sz w:val="24"/>
          <w:szCs w:val="24"/>
        </w:rPr>
      </w:pPr>
      <w:r w:rsidRPr="00A84BEF">
        <w:rPr>
          <w:sz w:val="24"/>
          <w:szCs w:val="24"/>
        </w:rPr>
        <w:t>A feladatellátás három nagy területre bontható:</w:t>
      </w:r>
    </w:p>
    <w:p w:rsidR="009108BA" w:rsidRPr="00A84BEF" w:rsidRDefault="009108BA" w:rsidP="0020603F">
      <w:pPr>
        <w:jc w:val="both"/>
        <w:rPr>
          <w:sz w:val="24"/>
          <w:szCs w:val="24"/>
        </w:rPr>
      </w:pPr>
      <w:r w:rsidRPr="00A84BEF">
        <w:rPr>
          <w:sz w:val="24"/>
          <w:szCs w:val="24"/>
        </w:rPr>
        <w:t>1. az adókötelezettség megállapítása, ezen belül többek között a benyújtott bevallások feldolgozása, az adófizetési kötelezettségről a határozatok elkészítése, az adóztatást érintő változások nyomon követése, befizetések könyvelése;</w:t>
      </w:r>
    </w:p>
    <w:p w:rsidR="009108BA" w:rsidRPr="00A84BEF" w:rsidRDefault="009108BA" w:rsidP="0020603F">
      <w:pPr>
        <w:jc w:val="both"/>
        <w:rPr>
          <w:sz w:val="24"/>
          <w:szCs w:val="24"/>
        </w:rPr>
      </w:pPr>
      <w:r w:rsidRPr="00A84BEF">
        <w:rPr>
          <w:sz w:val="24"/>
          <w:szCs w:val="24"/>
        </w:rPr>
        <w:t>2. az adókötelezettség ellenőrzése;</w:t>
      </w:r>
    </w:p>
    <w:p w:rsidR="009108BA" w:rsidRPr="00A84BEF" w:rsidRDefault="009108BA" w:rsidP="0020603F">
      <w:pPr>
        <w:jc w:val="both"/>
        <w:rPr>
          <w:sz w:val="24"/>
          <w:szCs w:val="24"/>
        </w:rPr>
      </w:pPr>
      <w:r w:rsidRPr="00A84BEF">
        <w:rPr>
          <w:sz w:val="24"/>
          <w:szCs w:val="24"/>
        </w:rPr>
        <w:t>3. végrehajtási feladatok ellátása.</w:t>
      </w:r>
    </w:p>
    <w:p w:rsidR="009108BA" w:rsidRDefault="009108BA" w:rsidP="0020603F">
      <w:pPr>
        <w:jc w:val="both"/>
        <w:rPr>
          <w:sz w:val="24"/>
          <w:szCs w:val="24"/>
        </w:rPr>
      </w:pPr>
    </w:p>
    <w:p w:rsidR="009108BA" w:rsidRDefault="009108BA" w:rsidP="0020603F">
      <w:pPr>
        <w:jc w:val="both"/>
        <w:rPr>
          <w:sz w:val="24"/>
          <w:szCs w:val="24"/>
        </w:rPr>
      </w:pPr>
      <w:r>
        <w:rPr>
          <w:sz w:val="24"/>
          <w:szCs w:val="24"/>
        </w:rPr>
        <w:t>Az Adó</w:t>
      </w:r>
      <w:r w:rsidR="008F3C99">
        <w:rPr>
          <w:sz w:val="24"/>
          <w:szCs w:val="24"/>
        </w:rPr>
        <w:t>iroda</w:t>
      </w:r>
      <w:r w:rsidRPr="00A84BEF">
        <w:rPr>
          <w:sz w:val="24"/>
          <w:szCs w:val="24"/>
        </w:rPr>
        <w:t xml:space="preserve"> feladatkörébe tartozik továbbá az adók módjára behajtandó köztartozások kezelése, a kimutatott köztartozás behajtása. E tárgykörben az adóhatóságnak semmiféle </w:t>
      </w:r>
      <w:r w:rsidRPr="00A84BEF">
        <w:rPr>
          <w:sz w:val="24"/>
          <w:szCs w:val="24"/>
        </w:rPr>
        <w:lastRenderedPageBreak/>
        <w:t>mérlegelési jogköre nincs, a köztartozást nem engedheti el, fizetési kedvezményt nem adhat rá, egyetlen kötelezettsége a tartozás beszedése, majd továbbutalása a kimutató hatóság részére.</w:t>
      </w:r>
    </w:p>
    <w:p w:rsidR="009108BA" w:rsidRDefault="009108BA" w:rsidP="00A258C3">
      <w:pPr>
        <w:jc w:val="both"/>
        <w:rPr>
          <w:b/>
          <w:sz w:val="24"/>
          <w:szCs w:val="24"/>
        </w:rPr>
      </w:pPr>
    </w:p>
    <w:p w:rsidR="0031251E" w:rsidRDefault="0031251E" w:rsidP="0031251E">
      <w:pPr>
        <w:jc w:val="both"/>
        <w:rPr>
          <w:sz w:val="24"/>
          <w:szCs w:val="24"/>
        </w:rPr>
      </w:pPr>
      <w:r w:rsidRPr="00370CDB">
        <w:rPr>
          <w:sz w:val="24"/>
          <w:szCs w:val="24"/>
        </w:rPr>
        <w:t>Minden települési önkormányzat alapvető kötelezettsége a helyi közszolgáltatások biztosítása. E feladat megfelelő ellátás</w:t>
      </w:r>
      <w:r w:rsidR="0050739F">
        <w:rPr>
          <w:sz w:val="24"/>
          <w:szCs w:val="24"/>
        </w:rPr>
        <w:t>á</w:t>
      </w:r>
      <w:r w:rsidRPr="00370CDB">
        <w:rPr>
          <w:sz w:val="24"/>
          <w:szCs w:val="24"/>
        </w:rPr>
        <w:t>hoz, az önkormányzat önálló gazdálkodási feltételeinek megteremtéséhez elengedhetetlen a helyi közösség fokozottabb szerepvállalása, a közös terhekhez való hozzájárulása, amelynek egyik hangsúlyos eszköze a helyi adók rendszere.</w:t>
      </w:r>
    </w:p>
    <w:p w:rsidR="00124E8B" w:rsidRPr="00370CDB" w:rsidRDefault="00124E8B" w:rsidP="0031251E">
      <w:pPr>
        <w:jc w:val="both"/>
        <w:rPr>
          <w:sz w:val="24"/>
          <w:szCs w:val="24"/>
        </w:rPr>
      </w:pPr>
    </w:p>
    <w:p w:rsidR="0031251E" w:rsidRDefault="0031251E" w:rsidP="005648E0">
      <w:pPr>
        <w:jc w:val="both"/>
        <w:rPr>
          <w:sz w:val="24"/>
          <w:szCs w:val="24"/>
        </w:rPr>
      </w:pPr>
      <w:r w:rsidRPr="00370CDB">
        <w:rPr>
          <w:sz w:val="24"/>
          <w:szCs w:val="24"/>
        </w:rPr>
        <w:t xml:space="preserve">A </w:t>
      </w:r>
      <w:proofErr w:type="spellStart"/>
      <w:r w:rsidRPr="00370CDB">
        <w:rPr>
          <w:sz w:val="24"/>
          <w:szCs w:val="24"/>
        </w:rPr>
        <w:t>Htv</w:t>
      </w:r>
      <w:proofErr w:type="spellEnd"/>
      <w:r w:rsidRPr="00370CDB">
        <w:rPr>
          <w:sz w:val="24"/>
          <w:szCs w:val="24"/>
        </w:rPr>
        <w:t xml:space="preserve">. 6. §-ának </w:t>
      </w:r>
      <w:r w:rsidRPr="00370CDB">
        <w:rPr>
          <w:i/>
          <w:iCs/>
          <w:sz w:val="24"/>
          <w:szCs w:val="24"/>
        </w:rPr>
        <w:t xml:space="preserve">c) </w:t>
      </w:r>
      <w:r w:rsidRPr="00370CDB">
        <w:rPr>
          <w:sz w:val="24"/>
          <w:szCs w:val="24"/>
        </w:rPr>
        <w:t xml:space="preserve">pontja értelmében az önkormányzat adómegállapítási joga arra terjed ki, hogy az adó mértékét – az e törvényben meghatározott felső határokra, illetőleg a 16. § </w:t>
      </w:r>
      <w:r w:rsidRPr="00370CDB">
        <w:rPr>
          <w:i/>
          <w:iCs/>
          <w:sz w:val="24"/>
          <w:szCs w:val="24"/>
        </w:rPr>
        <w:t xml:space="preserve">a) </w:t>
      </w:r>
      <w:r w:rsidRPr="00370CDB">
        <w:rPr>
          <w:sz w:val="24"/>
          <w:szCs w:val="24"/>
        </w:rPr>
        <w:t xml:space="preserve">pontjában, a 22. § </w:t>
      </w:r>
      <w:r w:rsidRPr="00370CDB">
        <w:rPr>
          <w:i/>
          <w:iCs/>
          <w:sz w:val="24"/>
          <w:szCs w:val="24"/>
        </w:rPr>
        <w:t xml:space="preserve">a) </w:t>
      </w:r>
      <w:r w:rsidRPr="00370CDB">
        <w:rPr>
          <w:sz w:val="24"/>
          <w:szCs w:val="24"/>
        </w:rPr>
        <w:t xml:space="preserve">pontjában, a 26. §-ában, a 33. §-ának </w:t>
      </w:r>
      <w:r w:rsidRPr="00370CDB">
        <w:rPr>
          <w:i/>
          <w:iCs/>
          <w:sz w:val="24"/>
          <w:szCs w:val="24"/>
        </w:rPr>
        <w:t xml:space="preserve">a) </w:t>
      </w:r>
      <w:r w:rsidRPr="00370CDB">
        <w:rPr>
          <w:sz w:val="24"/>
          <w:szCs w:val="24"/>
        </w:rPr>
        <w:t xml:space="preserve">pontjában meghatározott felső határoknak 2005. évre a KSH által 2003. évre vonatkozóan közzétett fogyasztói árszínvonal-változással, 2006. évtől pedig a 2003. évre és az adóévet megelőző második évig eltelt évek fogyasztói árszínvonal változásai szorzatával növelt összegére (a felső határ és a felső határ növelt összege együtt: adómaximum) figyelemmel – megállapítsa. A Htv. 7. § </w:t>
      </w:r>
      <w:r w:rsidRPr="00370CDB">
        <w:rPr>
          <w:i/>
          <w:iCs/>
          <w:sz w:val="24"/>
          <w:szCs w:val="24"/>
        </w:rPr>
        <w:t xml:space="preserve">c) </w:t>
      </w:r>
      <w:r w:rsidRPr="00370CDB">
        <w:rPr>
          <w:sz w:val="24"/>
          <w:szCs w:val="24"/>
        </w:rPr>
        <w:t>pontja értelmében az önkormányzat adómegállapítási jogát korlátozza az, hogy az általa bevezetett adó mértékeként nem állapíthat meg többet az adómaximumnál.</w:t>
      </w:r>
    </w:p>
    <w:p w:rsidR="000C2C2A" w:rsidRDefault="000C2C2A" w:rsidP="005648E0">
      <w:pPr>
        <w:jc w:val="both"/>
        <w:rPr>
          <w:sz w:val="24"/>
          <w:szCs w:val="24"/>
        </w:rPr>
      </w:pPr>
    </w:p>
    <w:p w:rsidR="00124E8B" w:rsidRPr="009051E7" w:rsidRDefault="00124E8B" w:rsidP="00124E8B">
      <w:pPr>
        <w:jc w:val="both"/>
        <w:rPr>
          <w:sz w:val="24"/>
          <w:szCs w:val="24"/>
        </w:rPr>
      </w:pPr>
      <w:r w:rsidRPr="00935A35">
        <w:rPr>
          <w:sz w:val="24"/>
          <w:szCs w:val="24"/>
        </w:rPr>
        <w:t xml:space="preserve">A </w:t>
      </w:r>
      <w:proofErr w:type="spellStart"/>
      <w:r w:rsidRPr="00935A35">
        <w:rPr>
          <w:sz w:val="24"/>
          <w:szCs w:val="24"/>
        </w:rPr>
        <w:t>Htv</w:t>
      </w:r>
      <w:proofErr w:type="spellEnd"/>
      <w:r w:rsidRPr="00935A35">
        <w:rPr>
          <w:sz w:val="24"/>
          <w:szCs w:val="24"/>
        </w:rPr>
        <w:t xml:space="preserve">. hivatkozott rendelkezése szerint az adómaximumot </w:t>
      </w:r>
      <w:r w:rsidRPr="009051E7">
        <w:rPr>
          <w:sz w:val="24"/>
          <w:szCs w:val="24"/>
        </w:rPr>
        <w:t>a következő táblázat tartalmazza:</w:t>
      </w:r>
    </w:p>
    <w:p w:rsidR="00124E8B" w:rsidRPr="00935A35" w:rsidRDefault="00124E8B" w:rsidP="00124E8B">
      <w:pPr>
        <w:jc w:val="both"/>
        <w:rPr>
          <w:sz w:val="24"/>
          <w:szCs w:val="24"/>
        </w:rPr>
      </w:pPr>
    </w:p>
    <w:tbl>
      <w:tblPr>
        <w:tblW w:w="808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8"/>
        <w:gridCol w:w="3522"/>
      </w:tblGrid>
      <w:tr w:rsidR="00124E8B" w:rsidRPr="00935A35" w:rsidTr="00004E2F">
        <w:trPr>
          <w:trHeight w:val="103"/>
        </w:trPr>
        <w:tc>
          <w:tcPr>
            <w:tcW w:w="4558" w:type="dxa"/>
          </w:tcPr>
          <w:p w:rsidR="00124E8B" w:rsidRPr="00935A35" w:rsidRDefault="00124E8B" w:rsidP="00004E2F">
            <w:pPr>
              <w:jc w:val="both"/>
              <w:rPr>
                <w:sz w:val="24"/>
                <w:szCs w:val="24"/>
              </w:rPr>
            </w:pPr>
            <w:r w:rsidRPr="00935A35">
              <w:rPr>
                <w:sz w:val="24"/>
                <w:szCs w:val="24"/>
              </w:rPr>
              <w:t xml:space="preserve"> </w:t>
            </w:r>
            <w:r w:rsidRPr="00935A35">
              <w:rPr>
                <w:b/>
                <w:bCs/>
                <w:sz w:val="24"/>
                <w:szCs w:val="24"/>
              </w:rPr>
              <w:t xml:space="preserve">Adónem </w:t>
            </w:r>
          </w:p>
        </w:tc>
        <w:tc>
          <w:tcPr>
            <w:tcW w:w="3522" w:type="dxa"/>
          </w:tcPr>
          <w:p w:rsidR="00124E8B" w:rsidRPr="00935A35" w:rsidRDefault="009F3130" w:rsidP="00004E2F">
            <w:pPr>
              <w:jc w:val="both"/>
              <w:rPr>
                <w:sz w:val="24"/>
                <w:szCs w:val="24"/>
              </w:rPr>
            </w:pPr>
            <w:r>
              <w:rPr>
                <w:b/>
                <w:bCs/>
                <w:sz w:val="24"/>
                <w:szCs w:val="24"/>
              </w:rPr>
              <w:t>Adómaximum (2021</w:t>
            </w:r>
            <w:r w:rsidR="00124E8B" w:rsidRPr="00935A35">
              <w:rPr>
                <w:b/>
                <w:bCs/>
                <w:sz w:val="24"/>
                <w:szCs w:val="24"/>
              </w:rPr>
              <w:t xml:space="preserve">.) </w:t>
            </w:r>
          </w:p>
        </w:tc>
      </w:tr>
      <w:tr w:rsidR="00124E8B" w:rsidRPr="00935A35" w:rsidTr="00004E2F">
        <w:trPr>
          <w:trHeight w:val="128"/>
        </w:trPr>
        <w:tc>
          <w:tcPr>
            <w:tcW w:w="4558" w:type="dxa"/>
          </w:tcPr>
          <w:p w:rsidR="00124E8B" w:rsidRPr="00C611EF" w:rsidRDefault="00124E8B" w:rsidP="00004E2F">
            <w:pPr>
              <w:jc w:val="both"/>
              <w:rPr>
                <w:sz w:val="24"/>
                <w:szCs w:val="24"/>
              </w:rPr>
            </w:pPr>
            <w:r w:rsidRPr="00C611EF">
              <w:rPr>
                <w:sz w:val="24"/>
                <w:szCs w:val="24"/>
              </w:rPr>
              <w:t xml:space="preserve">Építményadó (épület, épületrész után): </w:t>
            </w:r>
          </w:p>
        </w:tc>
        <w:tc>
          <w:tcPr>
            <w:tcW w:w="3522" w:type="dxa"/>
          </w:tcPr>
          <w:p w:rsidR="00124E8B" w:rsidRPr="009051E7" w:rsidRDefault="00124E8B" w:rsidP="00004E2F">
            <w:pPr>
              <w:jc w:val="right"/>
              <w:rPr>
                <w:sz w:val="24"/>
                <w:szCs w:val="24"/>
              </w:rPr>
            </w:pPr>
            <w:r>
              <w:rPr>
                <w:sz w:val="24"/>
                <w:szCs w:val="24"/>
              </w:rPr>
              <w:t>2.018</w:t>
            </w:r>
            <w:r w:rsidRPr="009051E7">
              <w:rPr>
                <w:sz w:val="24"/>
                <w:szCs w:val="24"/>
              </w:rPr>
              <w:t xml:space="preserve"> Ft/m</w:t>
            </w:r>
            <w:r w:rsidRPr="00935A35">
              <w:rPr>
                <w:sz w:val="24"/>
                <w:szCs w:val="24"/>
                <w:vertAlign w:val="superscript"/>
              </w:rPr>
              <w:t>2</w:t>
            </w:r>
            <w:r w:rsidRPr="009051E7">
              <w:rPr>
                <w:sz w:val="24"/>
                <w:szCs w:val="24"/>
              </w:rPr>
              <w:t xml:space="preserve"> </w:t>
            </w:r>
          </w:p>
        </w:tc>
      </w:tr>
      <w:tr w:rsidR="00124E8B" w:rsidRPr="00935A35" w:rsidTr="00004E2F">
        <w:trPr>
          <w:trHeight w:val="128"/>
        </w:trPr>
        <w:tc>
          <w:tcPr>
            <w:tcW w:w="4558" w:type="dxa"/>
          </w:tcPr>
          <w:p w:rsidR="00124E8B" w:rsidRPr="00C611EF" w:rsidRDefault="00124E8B" w:rsidP="00004E2F">
            <w:pPr>
              <w:jc w:val="both"/>
              <w:rPr>
                <w:sz w:val="24"/>
                <w:szCs w:val="24"/>
              </w:rPr>
            </w:pPr>
            <w:r w:rsidRPr="00C611EF">
              <w:rPr>
                <w:sz w:val="24"/>
                <w:szCs w:val="24"/>
              </w:rPr>
              <w:t xml:space="preserve">Telekadó: </w:t>
            </w:r>
          </w:p>
        </w:tc>
        <w:tc>
          <w:tcPr>
            <w:tcW w:w="3522" w:type="dxa"/>
          </w:tcPr>
          <w:p w:rsidR="00124E8B" w:rsidRPr="009051E7" w:rsidRDefault="00124E8B" w:rsidP="00004E2F">
            <w:pPr>
              <w:jc w:val="right"/>
              <w:rPr>
                <w:sz w:val="24"/>
                <w:szCs w:val="24"/>
              </w:rPr>
            </w:pPr>
            <w:r>
              <w:rPr>
                <w:sz w:val="24"/>
                <w:szCs w:val="24"/>
              </w:rPr>
              <w:t>366,</w:t>
            </w:r>
            <w:r w:rsidRPr="009051E7">
              <w:rPr>
                <w:sz w:val="24"/>
                <w:szCs w:val="24"/>
              </w:rPr>
              <w:t>9 Ft/m</w:t>
            </w:r>
            <w:r w:rsidRPr="00935A35">
              <w:rPr>
                <w:sz w:val="24"/>
                <w:szCs w:val="24"/>
                <w:vertAlign w:val="superscript"/>
              </w:rPr>
              <w:t>2</w:t>
            </w:r>
            <w:r w:rsidRPr="009051E7">
              <w:rPr>
                <w:sz w:val="24"/>
                <w:szCs w:val="24"/>
              </w:rPr>
              <w:t xml:space="preserve"> </w:t>
            </w:r>
          </w:p>
        </w:tc>
      </w:tr>
      <w:tr w:rsidR="00124E8B" w:rsidRPr="00935A35" w:rsidTr="00004E2F">
        <w:trPr>
          <w:trHeight w:val="105"/>
        </w:trPr>
        <w:tc>
          <w:tcPr>
            <w:tcW w:w="4558" w:type="dxa"/>
          </w:tcPr>
          <w:p w:rsidR="00124E8B" w:rsidRPr="00C611EF" w:rsidRDefault="00124E8B" w:rsidP="00004E2F">
            <w:pPr>
              <w:jc w:val="both"/>
              <w:rPr>
                <w:sz w:val="24"/>
                <w:szCs w:val="24"/>
              </w:rPr>
            </w:pPr>
            <w:r w:rsidRPr="00C611EF">
              <w:rPr>
                <w:sz w:val="24"/>
                <w:szCs w:val="24"/>
              </w:rPr>
              <w:t xml:space="preserve">Magánszemély kommunális adója: </w:t>
            </w:r>
          </w:p>
        </w:tc>
        <w:tc>
          <w:tcPr>
            <w:tcW w:w="3522" w:type="dxa"/>
          </w:tcPr>
          <w:p w:rsidR="00124E8B" w:rsidRPr="009051E7" w:rsidRDefault="00124E8B" w:rsidP="00004E2F">
            <w:pPr>
              <w:jc w:val="right"/>
              <w:rPr>
                <w:sz w:val="24"/>
                <w:szCs w:val="24"/>
              </w:rPr>
            </w:pPr>
            <w:r>
              <w:rPr>
                <w:sz w:val="24"/>
                <w:szCs w:val="24"/>
              </w:rPr>
              <w:t>31.187,4</w:t>
            </w:r>
            <w:r w:rsidRPr="009051E7">
              <w:rPr>
                <w:sz w:val="24"/>
                <w:szCs w:val="24"/>
              </w:rPr>
              <w:t xml:space="preserve"> Ft/adótárgy </w:t>
            </w:r>
          </w:p>
        </w:tc>
      </w:tr>
      <w:tr w:rsidR="00124E8B" w:rsidRPr="00935A35" w:rsidTr="00004E2F">
        <w:trPr>
          <w:trHeight w:val="105"/>
        </w:trPr>
        <w:tc>
          <w:tcPr>
            <w:tcW w:w="4558" w:type="dxa"/>
          </w:tcPr>
          <w:p w:rsidR="00124E8B" w:rsidRPr="00C611EF" w:rsidRDefault="00124E8B" w:rsidP="00004E2F">
            <w:pPr>
              <w:jc w:val="both"/>
              <w:rPr>
                <w:sz w:val="24"/>
                <w:szCs w:val="24"/>
              </w:rPr>
            </w:pPr>
            <w:r w:rsidRPr="00C611EF">
              <w:rPr>
                <w:sz w:val="24"/>
                <w:szCs w:val="24"/>
              </w:rPr>
              <w:t xml:space="preserve">Idegenforgalmi adó (tartózkodási idő után): </w:t>
            </w:r>
          </w:p>
        </w:tc>
        <w:tc>
          <w:tcPr>
            <w:tcW w:w="3522" w:type="dxa"/>
          </w:tcPr>
          <w:p w:rsidR="00124E8B" w:rsidRPr="009051E7" w:rsidRDefault="00124E8B" w:rsidP="00004E2F">
            <w:pPr>
              <w:jc w:val="right"/>
              <w:rPr>
                <w:sz w:val="24"/>
                <w:szCs w:val="24"/>
              </w:rPr>
            </w:pPr>
            <w:r>
              <w:rPr>
                <w:sz w:val="24"/>
                <w:szCs w:val="24"/>
              </w:rPr>
              <w:t>550,3</w:t>
            </w:r>
            <w:r w:rsidRPr="009051E7">
              <w:rPr>
                <w:sz w:val="24"/>
                <w:szCs w:val="24"/>
              </w:rPr>
              <w:t xml:space="preserve"> Ft/fő/vendégéjszaka </w:t>
            </w:r>
          </w:p>
        </w:tc>
      </w:tr>
    </w:tbl>
    <w:p w:rsidR="00124E8B" w:rsidRPr="00C611EF" w:rsidRDefault="00124E8B" w:rsidP="00124E8B">
      <w:pPr>
        <w:jc w:val="both"/>
        <w:rPr>
          <w:sz w:val="24"/>
          <w:szCs w:val="24"/>
        </w:rPr>
      </w:pPr>
    </w:p>
    <w:p w:rsidR="00124E8B" w:rsidRPr="00370CDB" w:rsidRDefault="009F3130" w:rsidP="005648E0">
      <w:pPr>
        <w:jc w:val="both"/>
        <w:rPr>
          <w:sz w:val="24"/>
          <w:szCs w:val="24"/>
        </w:rPr>
      </w:pPr>
      <w:r w:rsidRPr="009F3130">
        <w:rPr>
          <w:sz w:val="24"/>
          <w:szCs w:val="24"/>
        </w:rPr>
        <w:t>2021. évre a veszélyhelyzet miatt speciális szabályok is életben voltak. A veszélyhelyzettel összefüggő átmeneti szabályokról szóló 2021. évi XCIX. törvény értelmében a 2021. évben végződő adóévben a helyi adó és a települési adó mértéke nem lehet magasabb, mint ugyanazon helyi adónak, települési adónak a 2020. december 1-jén hatályos és alkalmazandó önkormányzati adórendeletben megállapított adómértéke. Az önkormányzatnak a 2020. december 1-jén hatályos adórendelete szerinti adómentességet, adókedvezményt a 2021. évben végződő adóévben is fenn kellett tartania. A települési önkormányzat a 2021. évre új helyi adót, új települési adót nem jogosult bevezetni.</w:t>
      </w:r>
    </w:p>
    <w:p w:rsidR="007B0864" w:rsidRDefault="007B0864" w:rsidP="0035703F">
      <w:pPr>
        <w:pStyle w:val="NormlWeb"/>
        <w:spacing w:before="0" w:beforeAutospacing="0" w:after="0" w:afterAutospacing="0"/>
        <w:jc w:val="both"/>
      </w:pPr>
    </w:p>
    <w:p w:rsidR="0015456C" w:rsidRDefault="0015456C" w:rsidP="0035703F">
      <w:pPr>
        <w:pStyle w:val="NormlWeb"/>
        <w:spacing w:before="0" w:beforeAutospacing="0" w:after="0" w:afterAutospacing="0"/>
        <w:jc w:val="both"/>
      </w:pPr>
      <w:r>
        <w:t>Az önkormányzati adóhatóság zárási adatai alapján az alábbi adózókkal tartunk kapcsolatot</w:t>
      </w:r>
      <w:r w:rsidR="0050739F">
        <w:t>:</w:t>
      </w:r>
    </w:p>
    <w:p w:rsidR="0015456C" w:rsidRDefault="0015456C" w:rsidP="0035703F">
      <w:pPr>
        <w:pStyle w:val="NormlWeb"/>
        <w:spacing w:before="0" w:beforeAutospacing="0" w:after="0" w:afterAutospacing="0"/>
        <w:jc w:val="both"/>
      </w:pPr>
    </w:p>
    <w:tbl>
      <w:tblPr>
        <w:tblW w:w="5860" w:type="dxa"/>
        <w:tblCellMar>
          <w:left w:w="70" w:type="dxa"/>
          <w:right w:w="70" w:type="dxa"/>
        </w:tblCellMar>
        <w:tblLook w:val="04A0" w:firstRow="1" w:lastRow="0" w:firstColumn="1" w:lastColumn="0" w:noHBand="0" w:noVBand="1"/>
      </w:tblPr>
      <w:tblGrid>
        <w:gridCol w:w="195"/>
        <w:gridCol w:w="2754"/>
        <w:gridCol w:w="983"/>
        <w:gridCol w:w="945"/>
        <w:gridCol w:w="983"/>
      </w:tblGrid>
      <w:tr w:rsidR="00D71DFA" w:rsidRPr="00D71DFA" w:rsidTr="00D71DFA">
        <w:trPr>
          <w:trHeight w:val="300"/>
        </w:trPr>
        <w:tc>
          <w:tcPr>
            <w:tcW w:w="5860"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71DFA" w:rsidRPr="00D71DFA" w:rsidRDefault="00D71DFA" w:rsidP="00D71DFA">
            <w:pPr>
              <w:jc w:val="center"/>
              <w:rPr>
                <w:b/>
                <w:bCs/>
                <w:color w:val="000000"/>
                <w:sz w:val="22"/>
                <w:szCs w:val="22"/>
              </w:rPr>
            </w:pPr>
            <w:r w:rsidRPr="00D71DFA">
              <w:rPr>
                <w:b/>
                <w:bCs/>
                <w:color w:val="000000"/>
                <w:sz w:val="22"/>
                <w:szCs w:val="22"/>
              </w:rPr>
              <w:t>Adózói adatok</w:t>
            </w:r>
          </w:p>
        </w:tc>
      </w:tr>
      <w:tr w:rsidR="00D71DFA" w:rsidRPr="00D71DFA" w:rsidTr="00D71DFA">
        <w:trPr>
          <w:trHeight w:val="300"/>
        </w:trPr>
        <w:tc>
          <w:tcPr>
            <w:tcW w:w="28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1DFA" w:rsidRPr="00D71DFA" w:rsidRDefault="00D71DFA" w:rsidP="00D71DFA">
            <w:pPr>
              <w:jc w:val="center"/>
              <w:rPr>
                <w:b/>
                <w:bCs/>
                <w:color w:val="000000"/>
                <w:sz w:val="22"/>
                <w:szCs w:val="22"/>
              </w:rPr>
            </w:pPr>
            <w:r w:rsidRPr="00D71DFA">
              <w:rPr>
                <w:b/>
                <w:bCs/>
                <w:color w:val="000000"/>
                <w:sz w:val="22"/>
                <w:szCs w:val="22"/>
              </w:rPr>
              <w:t>Összes adózó</w:t>
            </w:r>
          </w:p>
        </w:tc>
        <w:tc>
          <w:tcPr>
            <w:tcW w:w="983" w:type="dxa"/>
            <w:tcBorders>
              <w:top w:val="nil"/>
              <w:left w:val="nil"/>
              <w:bottom w:val="single" w:sz="4" w:space="0" w:color="auto"/>
              <w:right w:val="single" w:sz="4" w:space="0" w:color="auto"/>
            </w:tcBorders>
            <w:shd w:val="clear" w:color="auto" w:fill="auto"/>
            <w:noWrap/>
            <w:vAlign w:val="bottom"/>
            <w:hideMark/>
          </w:tcPr>
          <w:p w:rsidR="00D71DFA" w:rsidRPr="00D71DFA" w:rsidRDefault="00D71DFA" w:rsidP="00D71DFA">
            <w:pPr>
              <w:jc w:val="right"/>
              <w:rPr>
                <w:b/>
                <w:bCs/>
                <w:color w:val="000000"/>
                <w:sz w:val="22"/>
                <w:szCs w:val="22"/>
              </w:rPr>
            </w:pPr>
            <w:r w:rsidRPr="00D71DFA">
              <w:rPr>
                <w:b/>
                <w:bCs/>
                <w:color w:val="000000"/>
                <w:sz w:val="22"/>
                <w:szCs w:val="22"/>
              </w:rPr>
              <w:t>45429</w:t>
            </w:r>
          </w:p>
        </w:tc>
        <w:tc>
          <w:tcPr>
            <w:tcW w:w="996" w:type="dxa"/>
            <w:vMerge w:val="restart"/>
            <w:tcBorders>
              <w:top w:val="nil"/>
              <w:left w:val="single" w:sz="4" w:space="0" w:color="auto"/>
              <w:bottom w:val="single" w:sz="4" w:space="0" w:color="auto"/>
              <w:right w:val="single" w:sz="4" w:space="0" w:color="auto"/>
            </w:tcBorders>
            <w:shd w:val="clear" w:color="auto" w:fill="auto"/>
            <w:textDirection w:val="btLr"/>
            <w:vAlign w:val="bottom"/>
            <w:hideMark/>
          </w:tcPr>
          <w:p w:rsidR="00D71DFA" w:rsidRPr="00D71DFA" w:rsidRDefault="00D71DFA" w:rsidP="00D71DFA">
            <w:pPr>
              <w:jc w:val="center"/>
              <w:rPr>
                <w:color w:val="000000"/>
                <w:sz w:val="22"/>
                <w:szCs w:val="22"/>
              </w:rPr>
            </w:pPr>
            <w:r w:rsidRPr="00D71DFA">
              <w:rPr>
                <w:color w:val="000000"/>
                <w:sz w:val="22"/>
                <w:szCs w:val="22"/>
              </w:rPr>
              <w:t>Ebből nem törlésre jelölt</w:t>
            </w:r>
          </w:p>
        </w:tc>
        <w:tc>
          <w:tcPr>
            <w:tcW w:w="983" w:type="dxa"/>
            <w:tcBorders>
              <w:top w:val="nil"/>
              <w:left w:val="nil"/>
              <w:bottom w:val="single" w:sz="4" w:space="0" w:color="auto"/>
              <w:right w:val="single" w:sz="4" w:space="0" w:color="auto"/>
            </w:tcBorders>
            <w:shd w:val="clear" w:color="auto" w:fill="auto"/>
            <w:noWrap/>
            <w:vAlign w:val="bottom"/>
            <w:hideMark/>
          </w:tcPr>
          <w:p w:rsidR="00D71DFA" w:rsidRPr="00D71DFA" w:rsidRDefault="00D71DFA" w:rsidP="00D71DFA">
            <w:pPr>
              <w:jc w:val="right"/>
              <w:rPr>
                <w:b/>
                <w:bCs/>
                <w:color w:val="000000"/>
                <w:sz w:val="22"/>
                <w:szCs w:val="22"/>
              </w:rPr>
            </w:pPr>
            <w:r w:rsidRPr="00D71DFA">
              <w:rPr>
                <w:b/>
                <w:bCs/>
                <w:color w:val="000000"/>
                <w:sz w:val="22"/>
                <w:szCs w:val="22"/>
              </w:rPr>
              <w:t>42318</w:t>
            </w:r>
          </w:p>
        </w:tc>
      </w:tr>
      <w:tr w:rsidR="00D71DFA" w:rsidRPr="00D71DFA" w:rsidTr="00D71DFA">
        <w:trPr>
          <w:trHeight w:val="300"/>
        </w:trPr>
        <w:tc>
          <w:tcPr>
            <w:tcW w:w="144" w:type="dxa"/>
            <w:tcBorders>
              <w:top w:val="nil"/>
              <w:left w:val="single" w:sz="4" w:space="0" w:color="auto"/>
              <w:bottom w:val="single" w:sz="4" w:space="0" w:color="auto"/>
              <w:right w:val="single" w:sz="4" w:space="0" w:color="auto"/>
            </w:tcBorders>
            <w:shd w:val="clear" w:color="auto" w:fill="auto"/>
            <w:noWrap/>
            <w:vAlign w:val="bottom"/>
            <w:hideMark/>
          </w:tcPr>
          <w:p w:rsidR="00D71DFA" w:rsidRPr="00D71DFA" w:rsidRDefault="00D71DFA" w:rsidP="00D71DFA">
            <w:pPr>
              <w:rPr>
                <w:color w:val="000000"/>
                <w:sz w:val="22"/>
                <w:szCs w:val="22"/>
              </w:rPr>
            </w:pPr>
            <w:r w:rsidRPr="00D71DFA">
              <w:rPr>
                <w:color w:val="000000"/>
                <w:sz w:val="22"/>
                <w:szCs w:val="22"/>
              </w:rPr>
              <w:t> </w:t>
            </w:r>
          </w:p>
        </w:tc>
        <w:tc>
          <w:tcPr>
            <w:tcW w:w="2754" w:type="dxa"/>
            <w:tcBorders>
              <w:top w:val="nil"/>
              <w:left w:val="nil"/>
              <w:bottom w:val="single" w:sz="4" w:space="0" w:color="auto"/>
              <w:right w:val="single" w:sz="4" w:space="0" w:color="auto"/>
            </w:tcBorders>
            <w:shd w:val="clear" w:color="auto" w:fill="auto"/>
            <w:noWrap/>
            <w:vAlign w:val="bottom"/>
            <w:hideMark/>
          </w:tcPr>
          <w:p w:rsidR="00D71DFA" w:rsidRPr="00D71DFA" w:rsidRDefault="00D71DFA" w:rsidP="00D71DFA">
            <w:pPr>
              <w:rPr>
                <w:color w:val="000000"/>
                <w:sz w:val="22"/>
                <w:szCs w:val="22"/>
              </w:rPr>
            </w:pPr>
            <w:r w:rsidRPr="00D71DFA">
              <w:rPr>
                <w:color w:val="000000"/>
                <w:sz w:val="22"/>
                <w:szCs w:val="22"/>
              </w:rPr>
              <w:t>Magánszemély</w:t>
            </w:r>
          </w:p>
        </w:tc>
        <w:tc>
          <w:tcPr>
            <w:tcW w:w="983" w:type="dxa"/>
            <w:tcBorders>
              <w:top w:val="nil"/>
              <w:left w:val="nil"/>
              <w:bottom w:val="single" w:sz="4" w:space="0" w:color="auto"/>
              <w:right w:val="single" w:sz="4" w:space="0" w:color="auto"/>
            </w:tcBorders>
            <w:shd w:val="clear" w:color="auto" w:fill="auto"/>
            <w:noWrap/>
            <w:vAlign w:val="bottom"/>
            <w:hideMark/>
          </w:tcPr>
          <w:p w:rsidR="00D71DFA" w:rsidRPr="00D71DFA" w:rsidRDefault="00D71DFA" w:rsidP="00D71DFA">
            <w:pPr>
              <w:jc w:val="right"/>
              <w:rPr>
                <w:color w:val="000000"/>
                <w:sz w:val="22"/>
                <w:szCs w:val="22"/>
              </w:rPr>
            </w:pPr>
            <w:r w:rsidRPr="00D71DFA">
              <w:rPr>
                <w:color w:val="000000"/>
                <w:sz w:val="22"/>
                <w:szCs w:val="22"/>
              </w:rPr>
              <w:t>32052</w:t>
            </w:r>
          </w:p>
        </w:tc>
        <w:tc>
          <w:tcPr>
            <w:tcW w:w="996" w:type="dxa"/>
            <w:vMerge/>
            <w:tcBorders>
              <w:top w:val="nil"/>
              <w:left w:val="single" w:sz="4" w:space="0" w:color="auto"/>
              <w:bottom w:val="single" w:sz="4" w:space="0" w:color="auto"/>
              <w:right w:val="single" w:sz="4" w:space="0" w:color="auto"/>
            </w:tcBorders>
            <w:vAlign w:val="center"/>
            <w:hideMark/>
          </w:tcPr>
          <w:p w:rsidR="00D71DFA" w:rsidRPr="00D71DFA" w:rsidRDefault="00D71DFA" w:rsidP="00D71DFA">
            <w:pPr>
              <w:rPr>
                <w:color w:val="000000"/>
                <w:sz w:val="22"/>
                <w:szCs w:val="22"/>
              </w:rPr>
            </w:pPr>
          </w:p>
        </w:tc>
        <w:tc>
          <w:tcPr>
            <w:tcW w:w="983" w:type="dxa"/>
            <w:tcBorders>
              <w:top w:val="nil"/>
              <w:left w:val="nil"/>
              <w:bottom w:val="single" w:sz="4" w:space="0" w:color="auto"/>
              <w:right w:val="single" w:sz="4" w:space="0" w:color="auto"/>
            </w:tcBorders>
            <w:shd w:val="clear" w:color="auto" w:fill="auto"/>
            <w:noWrap/>
            <w:vAlign w:val="bottom"/>
            <w:hideMark/>
          </w:tcPr>
          <w:p w:rsidR="00D71DFA" w:rsidRPr="00D71DFA" w:rsidRDefault="00D71DFA" w:rsidP="00D71DFA">
            <w:pPr>
              <w:jc w:val="right"/>
              <w:rPr>
                <w:color w:val="000000"/>
                <w:sz w:val="22"/>
                <w:szCs w:val="22"/>
              </w:rPr>
            </w:pPr>
            <w:r w:rsidRPr="00D71DFA">
              <w:rPr>
                <w:color w:val="000000"/>
                <w:sz w:val="22"/>
                <w:szCs w:val="22"/>
              </w:rPr>
              <w:t>30467</w:t>
            </w:r>
          </w:p>
        </w:tc>
      </w:tr>
      <w:tr w:rsidR="00D71DFA" w:rsidRPr="00D71DFA" w:rsidTr="00D71DFA">
        <w:trPr>
          <w:trHeight w:val="300"/>
        </w:trPr>
        <w:tc>
          <w:tcPr>
            <w:tcW w:w="144" w:type="dxa"/>
            <w:tcBorders>
              <w:top w:val="nil"/>
              <w:left w:val="single" w:sz="4" w:space="0" w:color="auto"/>
              <w:bottom w:val="single" w:sz="4" w:space="0" w:color="auto"/>
              <w:right w:val="single" w:sz="4" w:space="0" w:color="auto"/>
            </w:tcBorders>
            <w:shd w:val="clear" w:color="auto" w:fill="auto"/>
            <w:noWrap/>
            <w:vAlign w:val="bottom"/>
            <w:hideMark/>
          </w:tcPr>
          <w:p w:rsidR="00D71DFA" w:rsidRPr="00D71DFA" w:rsidRDefault="00D71DFA" w:rsidP="00D71DFA">
            <w:pPr>
              <w:rPr>
                <w:color w:val="000000"/>
                <w:sz w:val="22"/>
                <w:szCs w:val="22"/>
              </w:rPr>
            </w:pPr>
            <w:r w:rsidRPr="00D71DFA">
              <w:rPr>
                <w:color w:val="000000"/>
                <w:sz w:val="22"/>
                <w:szCs w:val="22"/>
              </w:rPr>
              <w:t> </w:t>
            </w:r>
          </w:p>
        </w:tc>
        <w:tc>
          <w:tcPr>
            <w:tcW w:w="2754" w:type="dxa"/>
            <w:tcBorders>
              <w:top w:val="nil"/>
              <w:left w:val="nil"/>
              <w:bottom w:val="single" w:sz="4" w:space="0" w:color="auto"/>
              <w:right w:val="single" w:sz="4" w:space="0" w:color="auto"/>
            </w:tcBorders>
            <w:shd w:val="clear" w:color="auto" w:fill="auto"/>
            <w:noWrap/>
            <w:vAlign w:val="bottom"/>
            <w:hideMark/>
          </w:tcPr>
          <w:p w:rsidR="00D71DFA" w:rsidRPr="00D71DFA" w:rsidRDefault="00D71DFA" w:rsidP="00D71DFA">
            <w:pPr>
              <w:rPr>
                <w:color w:val="000000"/>
                <w:sz w:val="22"/>
                <w:szCs w:val="22"/>
              </w:rPr>
            </w:pPr>
            <w:r w:rsidRPr="00D71DFA">
              <w:rPr>
                <w:color w:val="000000"/>
                <w:sz w:val="22"/>
                <w:szCs w:val="22"/>
              </w:rPr>
              <w:t>Vállalkozó</w:t>
            </w:r>
          </w:p>
        </w:tc>
        <w:tc>
          <w:tcPr>
            <w:tcW w:w="983" w:type="dxa"/>
            <w:tcBorders>
              <w:top w:val="nil"/>
              <w:left w:val="nil"/>
              <w:bottom w:val="single" w:sz="4" w:space="0" w:color="auto"/>
              <w:right w:val="single" w:sz="4" w:space="0" w:color="auto"/>
            </w:tcBorders>
            <w:shd w:val="clear" w:color="auto" w:fill="auto"/>
            <w:noWrap/>
            <w:vAlign w:val="bottom"/>
            <w:hideMark/>
          </w:tcPr>
          <w:p w:rsidR="00D71DFA" w:rsidRPr="00D71DFA" w:rsidRDefault="00D71DFA" w:rsidP="00D71DFA">
            <w:pPr>
              <w:jc w:val="right"/>
              <w:rPr>
                <w:color w:val="000000"/>
                <w:sz w:val="22"/>
                <w:szCs w:val="22"/>
              </w:rPr>
            </w:pPr>
            <w:r w:rsidRPr="00D71DFA">
              <w:rPr>
                <w:color w:val="000000"/>
                <w:sz w:val="22"/>
                <w:szCs w:val="22"/>
              </w:rPr>
              <w:t>8512</w:t>
            </w:r>
          </w:p>
        </w:tc>
        <w:tc>
          <w:tcPr>
            <w:tcW w:w="996" w:type="dxa"/>
            <w:vMerge/>
            <w:tcBorders>
              <w:top w:val="nil"/>
              <w:left w:val="single" w:sz="4" w:space="0" w:color="auto"/>
              <w:bottom w:val="single" w:sz="4" w:space="0" w:color="auto"/>
              <w:right w:val="single" w:sz="4" w:space="0" w:color="auto"/>
            </w:tcBorders>
            <w:vAlign w:val="center"/>
            <w:hideMark/>
          </w:tcPr>
          <w:p w:rsidR="00D71DFA" w:rsidRPr="00D71DFA" w:rsidRDefault="00D71DFA" w:rsidP="00D71DFA">
            <w:pPr>
              <w:rPr>
                <w:color w:val="000000"/>
                <w:sz w:val="22"/>
                <w:szCs w:val="22"/>
              </w:rPr>
            </w:pPr>
          </w:p>
        </w:tc>
        <w:tc>
          <w:tcPr>
            <w:tcW w:w="983" w:type="dxa"/>
            <w:tcBorders>
              <w:top w:val="nil"/>
              <w:left w:val="nil"/>
              <w:bottom w:val="single" w:sz="4" w:space="0" w:color="auto"/>
              <w:right w:val="single" w:sz="4" w:space="0" w:color="auto"/>
            </w:tcBorders>
            <w:shd w:val="clear" w:color="auto" w:fill="auto"/>
            <w:noWrap/>
            <w:vAlign w:val="bottom"/>
            <w:hideMark/>
          </w:tcPr>
          <w:p w:rsidR="00D71DFA" w:rsidRPr="00D71DFA" w:rsidRDefault="00D71DFA" w:rsidP="00D71DFA">
            <w:pPr>
              <w:jc w:val="right"/>
              <w:rPr>
                <w:color w:val="000000"/>
                <w:sz w:val="22"/>
                <w:szCs w:val="22"/>
              </w:rPr>
            </w:pPr>
            <w:r w:rsidRPr="00D71DFA">
              <w:rPr>
                <w:color w:val="000000"/>
                <w:sz w:val="22"/>
                <w:szCs w:val="22"/>
              </w:rPr>
              <w:t>7081</w:t>
            </w:r>
          </w:p>
        </w:tc>
      </w:tr>
      <w:tr w:rsidR="00D71DFA" w:rsidRPr="00D71DFA" w:rsidTr="00D71DFA">
        <w:trPr>
          <w:trHeight w:val="300"/>
        </w:trPr>
        <w:tc>
          <w:tcPr>
            <w:tcW w:w="144" w:type="dxa"/>
            <w:tcBorders>
              <w:top w:val="nil"/>
              <w:left w:val="single" w:sz="4" w:space="0" w:color="auto"/>
              <w:bottom w:val="single" w:sz="4" w:space="0" w:color="auto"/>
              <w:right w:val="single" w:sz="4" w:space="0" w:color="auto"/>
            </w:tcBorders>
            <w:shd w:val="clear" w:color="auto" w:fill="auto"/>
            <w:noWrap/>
            <w:vAlign w:val="bottom"/>
            <w:hideMark/>
          </w:tcPr>
          <w:p w:rsidR="00D71DFA" w:rsidRPr="00D71DFA" w:rsidRDefault="00D71DFA" w:rsidP="00D71DFA">
            <w:pPr>
              <w:rPr>
                <w:color w:val="000000"/>
                <w:sz w:val="22"/>
                <w:szCs w:val="22"/>
              </w:rPr>
            </w:pPr>
            <w:r w:rsidRPr="00D71DFA">
              <w:rPr>
                <w:color w:val="000000"/>
                <w:sz w:val="22"/>
                <w:szCs w:val="22"/>
              </w:rPr>
              <w:t> </w:t>
            </w:r>
          </w:p>
        </w:tc>
        <w:tc>
          <w:tcPr>
            <w:tcW w:w="2754" w:type="dxa"/>
            <w:tcBorders>
              <w:top w:val="nil"/>
              <w:left w:val="nil"/>
              <w:bottom w:val="single" w:sz="4" w:space="0" w:color="auto"/>
              <w:right w:val="single" w:sz="4" w:space="0" w:color="auto"/>
            </w:tcBorders>
            <w:shd w:val="clear" w:color="auto" w:fill="auto"/>
            <w:noWrap/>
            <w:vAlign w:val="bottom"/>
            <w:hideMark/>
          </w:tcPr>
          <w:p w:rsidR="00D71DFA" w:rsidRPr="00D71DFA" w:rsidRDefault="00D71DFA" w:rsidP="00D71DFA">
            <w:pPr>
              <w:rPr>
                <w:color w:val="000000"/>
                <w:sz w:val="22"/>
                <w:szCs w:val="22"/>
              </w:rPr>
            </w:pPr>
            <w:r w:rsidRPr="00D71DFA">
              <w:rPr>
                <w:color w:val="000000"/>
                <w:sz w:val="22"/>
                <w:szCs w:val="22"/>
              </w:rPr>
              <w:t>Egyéni vállalkozó</w:t>
            </w:r>
          </w:p>
        </w:tc>
        <w:tc>
          <w:tcPr>
            <w:tcW w:w="983" w:type="dxa"/>
            <w:tcBorders>
              <w:top w:val="nil"/>
              <w:left w:val="nil"/>
              <w:bottom w:val="single" w:sz="4" w:space="0" w:color="auto"/>
              <w:right w:val="single" w:sz="4" w:space="0" w:color="auto"/>
            </w:tcBorders>
            <w:shd w:val="clear" w:color="auto" w:fill="auto"/>
            <w:noWrap/>
            <w:vAlign w:val="bottom"/>
            <w:hideMark/>
          </w:tcPr>
          <w:p w:rsidR="00D71DFA" w:rsidRPr="00D71DFA" w:rsidRDefault="00D71DFA" w:rsidP="00D71DFA">
            <w:pPr>
              <w:jc w:val="right"/>
              <w:rPr>
                <w:color w:val="000000"/>
                <w:sz w:val="22"/>
                <w:szCs w:val="22"/>
              </w:rPr>
            </w:pPr>
            <w:r w:rsidRPr="00D71DFA">
              <w:rPr>
                <w:color w:val="000000"/>
                <w:sz w:val="22"/>
                <w:szCs w:val="22"/>
              </w:rPr>
              <w:t>4865</w:t>
            </w:r>
          </w:p>
        </w:tc>
        <w:tc>
          <w:tcPr>
            <w:tcW w:w="996" w:type="dxa"/>
            <w:vMerge/>
            <w:tcBorders>
              <w:top w:val="nil"/>
              <w:left w:val="single" w:sz="4" w:space="0" w:color="auto"/>
              <w:bottom w:val="single" w:sz="4" w:space="0" w:color="auto"/>
              <w:right w:val="single" w:sz="4" w:space="0" w:color="auto"/>
            </w:tcBorders>
            <w:vAlign w:val="center"/>
            <w:hideMark/>
          </w:tcPr>
          <w:p w:rsidR="00D71DFA" w:rsidRPr="00D71DFA" w:rsidRDefault="00D71DFA" w:rsidP="00D71DFA">
            <w:pPr>
              <w:rPr>
                <w:color w:val="000000"/>
                <w:sz w:val="22"/>
                <w:szCs w:val="22"/>
              </w:rPr>
            </w:pPr>
          </w:p>
        </w:tc>
        <w:tc>
          <w:tcPr>
            <w:tcW w:w="983" w:type="dxa"/>
            <w:tcBorders>
              <w:top w:val="nil"/>
              <w:left w:val="nil"/>
              <w:bottom w:val="single" w:sz="4" w:space="0" w:color="auto"/>
              <w:right w:val="single" w:sz="4" w:space="0" w:color="auto"/>
            </w:tcBorders>
            <w:shd w:val="clear" w:color="auto" w:fill="auto"/>
            <w:noWrap/>
            <w:vAlign w:val="bottom"/>
            <w:hideMark/>
          </w:tcPr>
          <w:p w:rsidR="00D71DFA" w:rsidRPr="00D71DFA" w:rsidRDefault="00D71DFA" w:rsidP="00D71DFA">
            <w:pPr>
              <w:jc w:val="right"/>
              <w:rPr>
                <w:color w:val="000000"/>
                <w:sz w:val="22"/>
                <w:szCs w:val="22"/>
              </w:rPr>
            </w:pPr>
            <w:r w:rsidRPr="00D71DFA">
              <w:rPr>
                <w:color w:val="000000"/>
                <w:sz w:val="22"/>
                <w:szCs w:val="22"/>
              </w:rPr>
              <w:t>4770</w:t>
            </w:r>
          </w:p>
        </w:tc>
      </w:tr>
    </w:tbl>
    <w:p w:rsidR="0035703F" w:rsidRDefault="0035703F" w:rsidP="00A258C3">
      <w:pPr>
        <w:jc w:val="both"/>
        <w:rPr>
          <w:b/>
          <w:sz w:val="24"/>
          <w:szCs w:val="24"/>
        </w:rPr>
      </w:pPr>
    </w:p>
    <w:p w:rsidR="009F3130" w:rsidRDefault="009F3130" w:rsidP="00A258C3">
      <w:pPr>
        <w:jc w:val="both"/>
        <w:rPr>
          <w:b/>
          <w:sz w:val="24"/>
          <w:szCs w:val="24"/>
        </w:rPr>
      </w:pPr>
    </w:p>
    <w:p w:rsidR="009F3130" w:rsidRDefault="009F3130" w:rsidP="00A258C3">
      <w:pPr>
        <w:jc w:val="both"/>
        <w:rPr>
          <w:b/>
          <w:sz w:val="24"/>
          <w:szCs w:val="24"/>
        </w:rPr>
      </w:pPr>
    </w:p>
    <w:p w:rsidR="0050739F" w:rsidRDefault="0050739F" w:rsidP="00A258C3">
      <w:pPr>
        <w:jc w:val="both"/>
        <w:rPr>
          <w:b/>
          <w:sz w:val="24"/>
          <w:szCs w:val="24"/>
        </w:rPr>
      </w:pPr>
    </w:p>
    <w:p w:rsidR="0050739F" w:rsidRDefault="0050739F" w:rsidP="00A258C3">
      <w:pPr>
        <w:jc w:val="both"/>
        <w:rPr>
          <w:b/>
          <w:sz w:val="24"/>
          <w:szCs w:val="24"/>
        </w:rPr>
      </w:pPr>
    </w:p>
    <w:p w:rsidR="0050739F" w:rsidRDefault="0050739F" w:rsidP="00A258C3">
      <w:pPr>
        <w:jc w:val="both"/>
        <w:rPr>
          <w:b/>
          <w:sz w:val="24"/>
          <w:szCs w:val="24"/>
        </w:rPr>
      </w:pPr>
    </w:p>
    <w:p w:rsidR="0050739F" w:rsidRPr="00A258C3" w:rsidRDefault="0050739F" w:rsidP="00A258C3">
      <w:pPr>
        <w:jc w:val="both"/>
        <w:rPr>
          <w:b/>
          <w:sz w:val="24"/>
          <w:szCs w:val="24"/>
        </w:rPr>
      </w:pPr>
    </w:p>
    <w:p w:rsidR="009108BA" w:rsidRDefault="009108BA" w:rsidP="008B752E">
      <w:pPr>
        <w:jc w:val="both"/>
        <w:rPr>
          <w:b/>
          <w:sz w:val="24"/>
          <w:szCs w:val="24"/>
        </w:rPr>
      </w:pPr>
      <w:r>
        <w:rPr>
          <w:b/>
          <w:sz w:val="24"/>
          <w:szCs w:val="24"/>
        </w:rPr>
        <w:lastRenderedPageBreak/>
        <w:t>Építményadó</w:t>
      </w:r>
    </w:p>
    <w:p w:rsidR="009108BA" w:rsidRDefault="009108BA" w:rsidP="008B752E">
      <w:pPr>
        <w:jc w:val="both"/>
        <w:rPr>
          <w:b/>
          <w:sz w:val="24"/>
          <w:szCs w:val="24"/>
        </w:rPr>
      </w:pPr>
    </w:p>
    <w:p w:rsidR="009108BA" w:rsidRDefault="009108BA" w:rsidP="0020603F">
      <w:pPr>
        <w:jc w:val="both"/>
        <w:rPr>
          <w:sz w:val="24"/>
          <w:szCs w:val="24"/>
        </w:rPr>
      </w:pPr>
      <w:r w:rsidRPr="00385975">
        <w:rPr>
          <w:sz w:val="24"/>
          <w:szCs w:val="24"/>
        </w:rPr>
        <w:t>Hatályos rendeletünkben alkalmazott építményadó mértékek jóval az alkalmazható maximum alatt maradnak, mivel Önkormányzatunk kiemelt célja városunkban az arányos és igazságos közteherviselés fenntartása.</w:t>
      </w:r>
    </w:p>
    <w:p w:rsidR="005648E0" w:rsidRDefault="005648E0" w:rsidP="005648E0">
      <w:pPr>
        <w:jc w:val="both"/>
        <w:rPr>
          <w:sz w:val="24"/>
          <w:szCs w:val="24"/>
        </w:rPr>
      </w:pPr>
    </w:p>
    <w:p w:rsidR="005648E0" w:rsidRDefault="005648E0" w:rsidP="005648E0">
      <w:pPr>
        <w:jc w:val="both"/>
        <w:rPr>
          <w:sz w:val="24"/>
          <w:szCs w:val="24"/>
        </w:rPr>
      </w:pPr>
      <w:r>
        <w:rPr>
          <w:sz w:val="24"/>
          <w:szCs w:val="24"/>
        </w:rPr>
        <w:t>Mivel értékkövetés nem volt az elmúlt években, a korrekció elkerülhetetlenné vált. Az adómértékeket az utolsó változási időponttól számított éves infláció mértékkel ajánlott kiigazítan</w:t>
      </w:r>
      <w:r w:rsidR="00022DCB">
        <w:rPr>
          <w:sz w:val="24"/>
          <w:szCs w:val="24"/>
        </w:rPr>
        <w:t>i, ezért az építményadó mértéke</w:t>
      </w:r>
      <w:r>
        <w:rPr>
          <w:sz w:val="24"/>
          <w:szCs w:val="24"/>
        </w:rPr>
        <w:t xml:space="preserve"> a korábbi 600 Ft/m</w:t>
      </w:r>
      <w:r w:rsidRPr="00B855D1">
        <w:rPr>
          <w:sz w:val="24"/>
          <w:szCs w:val="24"/>
          <w:vertAlign w:val="superscript"/>
        </w:rPr>
        <w:t>2</w:t>
      </w:r>
      <w:r>
        <w:rPr>
          <w:sz w:val="24"/>
          <w:szCs w:val="24"/>
        </w:rPr>
        <w:t>-ről 706 Ft/m</w:t>
      </w:r>
      <w:r w:rsidRPr="00B855D1">
        <w:rPr>
          <w:sz w:val="24"/>
          <w:szCs w:val="24"/>
          <w:vertAlign w:val="superscript"/>
        </w:rPr>
        <w:t>2</w:t>
      </w:r>
      <w:r>
        <w:rPr>
          <w:sz w:val="24"/>
          <w:szCs w:val="24"/>
        </w:rPr>
        <w:t>-re, korábbi 800 Ft/m</w:t>
      </w:r>
      <w:r w:rsidRPr="00B855D1">
        <w:rPr>
          <w:sz w:val="24"/>
          <w:szCs w:val="24"/>
          <w:vertAlign w:val="superscript"/>
        </w:rPr>
        <w:t>2</w:t>
      </w:r>
      <w:r>
        <w:rPr>
          <w:sz w:val="24"/>
          <w:szCs w:val="24"/>
        </w:rPr>
        <w:t>-ről 941 Ft/m</w:t>
      </w:r>
      <w:r w:rsidRPr="00B855D1">
        <w:rPr>
          <w:sz w:val="24"/>
          <w:szCs w:val="24"/>
          <w:vertAlign w:val="superscript"/>
        </w:rPr>
        <w:t>2</w:t>
      </w:r>
      <w:r>
        <w:rPr>
          <w:sz w:val="24"/>
          <w:szCs w:val="24"/>
        </w:rPr>
        <w:t>-re, korábbi 1.080 Ft/m</w:t>
      </w:r>
      <w:r w:rsidRPr="00B855D1">
        <w:rPr>
          <w:sz w:val="24"/>
          <w:szCs w:val="24"/>
          <w:vertAlign w:val="superscript"/>
        </w:rPr>
        <w:t>2</w:t>
      </w:r>
      <w:r>
        <w:rPr>
          <w:sz w:val="24"/>
          <w:szCs w:val="24"/>
        </w:rPr>
        <w:t>-ről 1.271 Ft/m</w:t>
      </w:r>
      <w:r w:rsidRPr="00B855D1">
        <w:rPr>
          <w:sz w:val="24"/>
          <w:szCs w:val="24"/>
          <w:vertAlign w:val="superscript"/>
        </w:rPr>
        <w:t>2</w:t>
      </w:r>
      <w:r>
        <w:rPr>
          <w:sz w:val="24"/>
          <w:szCs w:val="24"/>
        </w:rPr>
        <w:t xml:space="preserve">-re </w:t>
      </w:r>
      <w:r w:rsidR="00022DCB">
        <w:rPr>
          <w:sz w:val="24"/>
          <w:szCs w:val="24"/>
        </w:rPr>
        <w:t>emelkedett</w:t>
      </w:r>
      <w:r>
        <w:rPr>
          <w:sz w:val="24"/>
          <w:szCs w:val="24"/>
        </w:rPr>
        <w:t>, amely adómértékek a 2019. évi adómaximumhoz képest 36 %-os, 48 %-os illetve 65 %-os beállási szintet jelentenek.</w:t>
      </w:r>
    </w:p>
    <w:p w:rsidR="005648E0" w:rsidRDefault="005648E0" w:rsidP="005648E0">
      <w:pPr>
        <w:jc w:val="both"/>
        <w:rPr>
          <w:sz w:val="24"/>
          <w:szCs w:val="24"/>
        </w:rPr>
      </w:pPr>
      <w:r>
        <w:rPr>
          <w:sz w:val="24"/>
          <w:szCs w:val="24"/>
        </w:rPr>
        <w:t xml:space="preserve">Az adómértékek korrekciójának figyelembe vétele mellett </w:t>
      </w:r>
      <w:r w:rsidR="00022DCB">
        <w:rPr>
          <w:sz w:val="24"/>
          <w:szCs w:val="24"/>
        </w:rPr>
        <w:t xml:space="preserve">az önkormányzat </w:t>
      </w:r>
      <w:r>
        <w:rPr>
          <w:sz w:val="24"/>
          <w:szCs w:val="24"/>
        </w:rPr>
        <w:t xml:space="preserve">továbbra is </w:t>
      </w:r>
      <w:r w:rsidR="00022DCB">
        <w:rPr>
          <w:sz w:val="24"/>
          <w:szCs w:val="24"/>
        </w:rPr>
        <w:t>hangsúlyt kívánt</w:t>
      </w:r>
      <w:r>
        <w:rPr>
          <w:sz w:val="24"/>
          <w:szCs w:val="24"/>
        </w:rPr>
        <w:t xml:space="preserve"> fektetn</w:t>
      </w:r>
      <w:r w:rsidR="00022DCB">
        <w:rPr>
          <w:sz w:val="24"/>
          <w:szCs w:val="24"/>
        </w:rPr>
        <w:t>i azon korábbi törekvései</w:t>
      </w:r>
      <w:r>
        <w:rPr>
          <w:sz w:val="24"/>
          <w:szCs w:val="24"/>
        </w:rPr>
        <w:t>re, hogy a magánszemélyeket érintő adóterhek ne emelkedjenek, ezért az építményadó rendeletben szükségessé vált a belterületi és külterületi ingatlanok közötti különbségtétel.</w:t>
      </w:r>
    </w:p>
    <w:p w:rsidR="00022DCB" w:rsidRPr="00370CDB" w:rsidRDefault="00022DCB" w:rsidP="005648E0">
      <w:pPr>
        <w:jc w:val="both"/>
        <w:rPr>
          <w:sz w:val="24"/>
          <w:szCs w:val="24"/>
        </w:rPr>
      </w:pPr>
    </w:p>
    <w:p w:rsidR="005648E0" w:rsidRDefault="005648E0" w:rsidP="005648E0">
      <w:pPr>
        <w:jc w:val="both"/>
        <w:rPr>
          <w:sz w:val="24"/>
          <w:szCs w:val="24"/>
        </w:rPr>
      </w:pPr>
      <w:r>
        <w:rPr>
          <w:sz w:val="24"/>
          <w:szCs w:val="24"/>
        </w:rPr>
        <w:t xml:space="preserve">A fentiek alapján a magánszemélyek tulajdonában levő lakás céljára szolgáló építménye, illetve a magánszemély tulajdonában levő nem lakás céljára szolgáló építménye (pl. ingatlannyilvántartási bejegyzéssel egyező célra használt garázs, pince, tároló) esetén fizetendő adómérték </w:t>
      </w:r>
      <w:r w:rsidR="00022DCB">
        <w:rPr>
          <w:sz w:val="24"/>
          <w:szCs w:val="24"/>
        </w:rPr>
        <w:t>nem került módosítás</w:t>
      </w:r>
      <w:r>
        <w:rPr>
          <w:sz w:val="24"/>
          <w:szCs w:val="24"/>
        </w:rPr>
        <w:t>ra.</w:t>
      </w:r>
    </w:p>
    <w:p w:rsidR="005648E0" w:rsidRDefault="005648E0" w:rsidP="0020603F">
      <w:pPr>
        <w:jc w:val="both"/>
        <w:rPr>
          <w:sz w:val="24"/>
          <w:szCs w:val="24"/>
        </w:rPr>
      </w:pPr>
    </w:p>
    <w:p w:rsidR="009108BA" w:rsidRPr="00A043EE" w:rsidRDefault="009108BA" w:rsidP="00A043EE">
      <w:pPr>
        <w:jc w:val="both"/>
        <w:rPr>
          <w:sz w:val="24"/>
          <w:szCs w:val="24"/>
        </w:rPr>
      </w:pPr>
      <w:r>
        <w:rPr>
          <w:sz w:val="24"/>
          <w:szCs w:val="24"/>
        </w:rPr>
        <w:t>A 2016. január 1. napi hatállyal kialakult</w:t>
      </w:r>
      <w:r w:rsidRPr="00A043EE">
        <w:rPr>
          <w:sz w:val="24"/>
          <w:szCs w:val="24"/>
        </w:rPr>
        <w:t xml:space="preserve"> kedvezmény rendszer </w:t>
      </w:r>
      <w:r w:rsidR="00AE6BDE">
        <w:rPr>
          <w:sz w:val="24"/>
          <w:szCs w:val="24"/>
        </w:rPr>
        <w:t>az</w:t>
      </w:r>
      <w:r w:rsidRPr="00A043EE">
        <w:rPr>
          <w:sz w:val="24"/>
          <w:szCs w:val="24"/>
        </w:rPr>
        <w:t xml:space="preserve"> életvitelszerűen történő lak</w:t>
      </w:r>
      <w:r>
        <w:rPr>
          <w:sz w:val="24"/>
          <w:szCs w:val="24"/>
        </w:rPr>
        <w:t>áshasználat tényéhez kapcsolódik</w:t>
      </w:r>
      <w:r w:rsidR="00AE6BDE">
        <w:rPr>
          <w:sz w:val="24"/>
          <w:szCs w:val="24"/>
        </w:rPr>
        <w:t xml:space="preserve">, vagyis </w:t>
      </w:r>
      <w:r w:rsidRPr="00A043EE">
        <w:rPr>
          <w:sz w:val="24"/>
          <w:szCs w:val="24"/>
        </w:rPr>
        <w:t>az életvitelszerűen a lakásban tartózkodó, eltar</w:t>
      </w:r>
      <w:r>
        <w:rPr>
          <w:sz w:val="24"/>
          <w:szCs w:val="24"/>
        </w:rPr>
        <w:t>tott gyermekek számához igazodik</w:t>
      </w:r>
      <w:r w:rsidRPr="00A043EE">
        <w:rPr>
          <w:sz w:val="24"/>
          <w:szCs w:val="24"/>
        </w:rPr>
        <w:t xml:space="preserve">. A gyermeket nevelők mellett </w:t>
      </w:r>
      <w:r>
        <w:rPr>
          <w:sz w:val="24"/>
          <w:szCs w:val="24"/>
        </w:rPr>
        <w:t>a nyugdíjas lakosok részesülne</w:t>
      </w:r>
      <w:r w:rsidRPr="00A043EE">
        <w:rPr>
          <w:sz w:val="24"/>
          <w:szCs w:val="24"/>
        </w:rPr>
        <w:t>k kedvezményben, ők a tulajdoni hányadukra vonatkozóan számított adóból 50%-os mértékű kedvezményben ré</w:t>
      </w:r>
      <w:r>
        <w:rPr>
          <w:sz w:val="24"/>
          <w:szCs w:val="24"/>
        </w:rPr>
        <w:t>szesüln</w:t>
      </w:r>
      <w:r w:rsidRPr="00A043EE">
        <w:rPr>
          <w:sz w:val="24"/>
          <w:szCs w:val="24"/>
        </w:rPr>
        <w:t>ek.</w:t>
      </w:r>
    </w:p>
    <w:p w:rsidR="009108BA" w:rsidRPr="00A043EE" w:rsidRDefault="009108BA" w:rsidP="00A043EE">
      <w:pPr>
        <w:jc w:val="both"/>
        <w:rPr>
          <w:b/>
          <w:sz w:val="24"/>
          <w:szCs w:val="24"/>
        </w:rPr>
      </w:pPr>
    </w:p>
    <w:p w:rsidR="009108BA" w:rsidRDefault="009108BA" w:rsidP="00B074F6">
      <w:pPr>
        <w:pStyle w:val="NormlWeb"/>
        <w:spacing w:before="0" w:beforeAutospacing="0" w:after="0" w:afterAutospacing="0"/>
        <w:jc w:val="both"/>
      </w:pPr>
      <w:r>
        <w:t xml:space="preserve">Az adó alapja </w:t>
      </w:r>
      <w:r w:rsidRPr="005B7901">
        <w:t xml:space="preserve">az építmény </w:t>
      </w:r>
      <w:r w:rsidRPr="0020603F">
        <w:t>m</w:t>
      </w:r>
      <w:r w:rsidRPr="0020603F">
        <w:rPr>
          <w:vertAlign w:val="superscript"/>
        </w:rPr>
        <w:t>2</w:t>
      </w:r>
      <w:r w:rsidRPr="005B7901">
        <w:t>-ben számított hasznos alapterülete</w:t>
      </w:r>
      <w:r>
        <w:t>, mely az alábbi helyi adómértékkel számolható</w:t>
      </w:r>
      <w:r w:rsidR="0050739F">
        <w:t>:</w:t>
      </w:r>
    </w:p>
    <w:p w:rsidR="009108BA" w:rsidRDefault="009108BA" w:rsidP="00B074F6">
      <w:pPr>
        <w:pStyle w:val="NormlWeb"/>
        <w:spacing w:before="0" w:beforeAutospacing="0" w:after="0" w:afterAutospacing="0"/>
        <w:jc w:val="both"/>
      </w:pPr>
    </w:p>
    <w:tbl>
      <w:tblPr>
        <w:tblW w:w="5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1829"/>
        <w:gridCol w:w="1673"/>
      </w:tblGrid>
      <w:tr w:rsidR="009108BA" w:rsidTr="0020603F">
        <w:trPr>
          <w:trHeight w:val="885"/>
          <w:jc w:val="center"/>
        </w:trPr>
        <w:tc>
          <w:tcPr>
            <w:tcW w:w="2518" w:type="dxa"/>
            <w:vAlign w:val="center"/>
          </w:tcPr>
          <w:p w:rsidR="009108BA" w:rsidRPr="008554F0" w:rsidRDefault="009108BA" w:rsidP="008554F0">
            <w:pPr>
              <w:pStyle w:val="NormlWeb"/>
              <w:spacing w:before="0" w:beforeAutospacing="0" w:after="0" w:afterAutospacing="0"/>
              <w:jc w:val="center"/>
              <w:rPr>
                <w:b/>
              </w:rPr>
            </w:pPr>
            <w:r w:rsidRPr="008554F0">
              <w:rPr>
                <w:b/>
              </w:rPr>
              <w:t>Építmény jellege</w:t>
            </w:r>
          </w:p>
        </w:tc>
        <w:tc>
          <w:tcPr>
            <w:tcW w:w="1546" w:type="dxa"/>
            <w:vAlign w:val="center"/>
          </w:tcPr>
          <w:p w:rsidR="009108BA" w:rsidRPr="008554F0" w:rsidRDefault="009108BA" w:rsidP="008554F0">
            <w:pPr>
              <w:pStyle w:val="NormlWeb"/>
              <w:spacing w:before="0" w:beforeAutospacing="0" w:after="0" w:afterAutospacing="0"/>
              <w:jc w:val="center"/>
              <w:rPr>
                <w:b/>
              </w:rPr>
            </w:pPr>
            <w:r w:rsidRPr="008554F0">
              <w:rPr>
                <w:b/>
              </w:rPr>
              <w:t>Adó helyi mértéke</w:t>
            </w:r>
          </w:p>
        </w:tc>
        <w:tc>
          <w:tcPr>
            <w:tcW w:w="1783" w:type="dxa"/>
            <w:vAlign w:val="center"/>
          </w:tcPr>
          <w:p w:rsidR="009108BA" w:rsidRPr="008554F0" w:rsidRDefault="009108BA" w:rsidP="008554F0">
            <w:pPr>
              <w:pStyle w:val="NormlWeb"/>
              <w:spacing w:before="0" w:beforeAutospacing="0" w:after="0" w:afterAutospacing="0"/>
              <w:jc w:val="center"/>
              <w:rPr>
                <w:b/>
              </w:rPr>
            </w:pPr>
            <w:r w:rsidRPr="008554F0">
              <w:rPr>
                <w:b/>
              </w:rPr>
              <w:t>Adó helyi mértéke ipari területen</w:t>
            </w:r>
          </w:p>
        </w:tc>
      </w:tr>
      <w:tr w:rsidR="009108BA" w:rsidTr="0020603F">
        <w:trPr>
          <w:trHeight w:val="596"/>
          <w:jc w:val="center"/>
        </w:trPr>
        <w:tc>
          <w:tcPr>
            <w:tcW w:w="2518" w:type="dxa"/>
            <w:vAlign w:val="center"/>
          </w:tcPr>
          <w:p w:rsidR="009108BA" w:rsidRDefault="009108BA" w:rsidP="008554F0">
            <w:pPr>
              <w:pStyle w:val="NormlWeb"/>
              <w:spacing w:before="0" w:beforeAutospacing="0" w:after="0" w:afterAutospacing="0"/>
              <w:jc w:val="center"/>
            </w:pPr>
            <w:r>
              <w:t>Lakás céljára szolgáló építmény</w:t>
            </w:r>
          </w:p>
        </w:tc>
        <w:tc>
          <w:tcPr>
            <w:tcW w:w="1546" w:type="dxa"/>
            <w:vAlign w:val="center"/>
          </w:tcPr>
          <w:p w:rsidR="009108BA" w:rsidRPr="008554F0" w:rsidRDefault="009108BA" w:rsidP="008554F0">
            <w:pPr>
              <w:pStyle w:val="NormlWeb"/>
              <w:spacing w:before="0" w:beforeAutospacing="0" w:after="0" w:afterAutospacing="0"/>
              <w:jc w:val="center"/>
              <w:rPr>
                <w:b/>
              </w:rPr>
            </w:pPr>
            <w:r>
              <w:rPr>
                <w:b/>
              </w:rPr>
              <w:t>240</w:t>
            </w:r>
            <w:r w:rsidRPr="008554F0">
              <w:rPr>
                <w:b/>
              </w:rPr>
              <w:t xml:space="preserve"> Ft/m</w:t>
            </w:r>
            <w:r w:rsidRPr="0020603F">
              <w:rPr>
                <w:b/>
                <w:vertAlign w:val="superscript"/>
              </w:rPr>
              <w:t>2</w:t>
            </w:r>
          </w:p>
        </w:tc>
        <w:tc>
          <w:tcPr>
            <w:tcW w:w="1783" w:type="dxa"/>
            <w:vAlign w:val="center"/>
          </w:tcPr>
          <w:p w:rsidR="009108BA" w:rsidRPr="008554F0" w:rsidRDefault="009108BA" w:rsidP="008554F0">
            <w:pPr>
              <w:pStyle w:val="NormlWeb"/>
              <w:spacing w:before="0" w:beforeAutospacing="0" w:after="0" w:afterAutospacing="0"/>
              <w:jc w:val="center"/>
              <w:rPr>
                <w:b/>
              </w:rPr>
            </w:pPr>
            <w:r>
              <w:rPr>
                <w:b/>
              </w:rPr>
              <w:t>240</w:t>
            </w:r>
            <w:r w:rsidRPr="008554F0">
              <w:rPr>
                <w:b/>
              </w:rPr>
              <w:t xml:space="preserve"> Ft/ m</w:t>
            </w:r>
            <w:r w:rsidRPr="0020603F">
              <w:rPr>
                <w:b/>
                <w:vertAlign w:val="superscript"/>
              </w:rPr>
              <w:t>2</w:t>
            </w:r>
          </w:p>
        </w:tc>
      </w:tr>
      <w:tr w:rsidR="009108BA" w:rsidTr="0020603F">
        <w:trPr>
          <w:trHeight w:val="1770"/>
          <w:jc w:val="center"/>
        </w:trPr>
        <w:tc>
          <w:tcPr>
            <w:tcW w:w="2518" w:type="dxa"/>
            <w:vAlign w:val="center"/>
          </w:tcPr>
          <w:p w:rsidR="009108BA" w:rsidRDefault="009108BA" w:rsidP="008554F0">
            <w:pPr>
              <w:pStyle w:val="NormlWeb"/>
              <w:spacing w:before="0" w:beforeAutospacing="0" w:after="0" w:afterAutospacing="0"/>
              <w:jc w:val="center"/>
            </w:pPr>
            <w:r>
              <w:t>Nem lakáscélú, kereskedelmi vagy szolgáltató tevékenység folytatására szolgáló építmény</w:t>
            </w:r>
          </w:p>
        </w:tc>
        <w:tc>
          <w:tcPr>
            <w:tcW w:w="1546" w:type="dxa"/>
            <w:vAlign w:val="center"/>
          </w:tcPr>
          <w:p w:rsidR="009108BA" w:rsidRPr="008554F0" w:rsidRDefault="001E0C28" w:rsidP="008554F0">
            <w:pPr>
              <w:pStyle w:val="NormlWeb"/>
              <w:spacing w:before="0" w:beforeAutospacing="0" w:after="0" w:afterAutospacing="0"/>
              <w:jc w:val="center"/>
              <w:rPr>
                <w:b/>
              </w:rPr>
            </w:pPr>
            <w:r>
              <w:rPr>
                <w:b/>
              </w:rPr>
              <w:t>941</w:t>
            </w:r>
            <w:r w:rsidR="009108BA" w:rsidRPr="008554F0">
              <w:rPr>
                <w:b/>
              </w:rPr>
              <w:t xml:space="preserve"> Ft/ m</w:t>
            </w:r>
            <w:r w:rsidR="009108BA" w:rsidRPr="0020603F">
              <w:rPr>
                <w:b/>
                <w:vertAlign w:val="superscript"/>
              </w:rPr>
              <w:t>2</w:t>
            </w:r>
          </w:p>
        </w:tc>
        <w:tc>
          <w:tcPr>
            <w:tcW w:w="1783" w:type="dxa"/>
            <w:vAlign w:val="center"/>
          </w:tcPr>
          <w:p w:rsidR="009108BA" w:rsidRPr="008554F0" w:rsidRDefault="001E0C28" w:rsidP="008554F0">
            <w:pPr>
              <w:pStyle w:val="NormlWeb"/>
              <w:spacing w:before="0" w:beforeAutospacing="0" w:after="0" w:afterAutospacing="0"/>
              <w:jc w:val="center"/>
              <w:rPr>
                <w:b/>
              </w:rPr>
            </w:pPr>
            <w:r>
              <w:rPr>
                <w:b/>
              </w:rPr>
              <w:t>1.271</w:t>
            </w:r>
            <w:r w:rsidR="009108BA" w:rsidRPr="008554F0">
              <w:rPr>
                <w:b/>
              </w:rPr>
              <w:t xml:space="preserve"> Ft/ m</w:t>
            </w:r>
            <w:r w:rsidR="009108BA" w:rsidRPr="0020603F">
              <w:rPr>
                <w:b/>
                <w:vertAlign w:val="superscript"/>
              </w:rPr>
              <w:t>2</w:t>
            </w:r>
          </w:p>
        </w:tc>
      </w:tr>
      <w:tr w:rsidR="009108BA" w:rsidTr="0020603F">
        <w:trPr>
          <w:trHeight w:val="1787"/>
          <w:jc w:val="center"/>
        </w:trPr>
        <w:tc>
          <w:tcPr>
            <w:tcW w:w="2518" w:type="dxa"/>
            <w:vAlign w:val="center"/>
          </w:tcPr>
          <w:p w:rsidR="009108BA" w:rsidRDefault="009108BA" w:rsidP="008554F0">
            <w:pPr>
              <w:pStyle w:val="NormlWeb"/>
              <w:spacing w:before="0" w:beforeAutospacing="0" w:after="0" w:afterAutospacing="0"/>
              <w:jc w:val="center"/>
            </w:pPr>
            <w:r>
              <w:t>Nem lakáscélú, nem kereskedelmi vagy szolgáltató tevékenység folytatására szolgáló építmény</w:t>
            </w:r>
          </w:p>
        </w:tc>
        <w:tc>
          <w:tcPr>
            <w:tcW w:w="1546" w:type="dxa"/>
            <w:vAlign w:val="center"/>
          </w:tcPr>
          <w:p w:rsidR="009108BA" w:rsidRDefault="001E0C28" w:rsidP="008554F0">
            <w:pPr>
              <w:pStyle w:val="NormlWeb"/>
              <w:spacing w:before="0" w:beforeAutospacing="0" w:after="0" w:afterAutospacing="0"/>
              <w:jc w:val="center"/>
              <w:rPr>
                <w:b/>
                <w:vertAlign w:val="superscript"/>
              </w:rPr>
            </w:pPr>
            <w:r>
              <w:rPr>
                <w:b/>
              </w:rPr>
              <w:t>706</w:t>
            </w:r>
            <w:r w:rsidR="009108BA" w:rsidRPr="008554F0">
              <w:rPr>
                <w:b/>
              </w:rPr>
              <w:t xml:space="preserve"> Ft/ m</w:t>
            </w:r>
            <w:r w:rsidR="009108BA" w:rsidRPr="0020603F">
              <w:rPr>
                <w:b/>
                <w:vertAlign w:val="superscript"/>
              </w:rPr>
              <w:t>2</w:t>
            </w:r>
          </w:p>
          <w:p w:rsidR="009F1897" w:rsidRPr="008554F0" w:rsidRDefault="009F1897" w:rsidP="008554F0">
            <w:pPr>
              <w:pStyle w:val="NormlWeb"/>
              <w:spacing w:before="0" w:beforeAutospacing="0" w:after="0" w:afterAutospacing="0"/>
              <w:jc w:val="center"/>
              <w:rPr>
                <w:b/>
              </w:rPr>
            </w:pPr>
            <w:r w:rsidRPr="009F1897">
              <w:t>magányszemély:</w:t>
            </w:r>
            <w:r>
              <w:rPr>
                <w:b/>
              </w:rPr>
              <w:t xml:space="preserve"> 600</w:t>
            </w:r>
            <w:r w:rsidRPr="008554F0">
              <w:rPr>
                <w:b/>
              </w:rPr>
              <w:t xml:space="preserve"> Ft/ m</w:t>
            </w:r>
            <w:r w:rsidRPr="0020603F">
              <w:rPr>
                <w:b/>
                <w:vertAlign w:val="superscript"/>
              </w:rPr>
              <w:t>2</w:t>
            </w:r>
          </w:p>
        </w:tc>
        <w:tc>
          <w:tcPr>
            <w:tcW w:w="1783" w:type="dxa"/>
            <w:vAlign w:val="center"/>
          </w:tcPr>
          <w:p w:rsidR="009108BA" w:rsidRPr="008554F0" w:rsidRDefault="001E0C28" w:rsidP="008554F0">
            <w:pPr>
              <w:pStyle w:val="NormlWeb"/>
              <w:spacing w:before="0" w:beforeAutospacing="0" w:after="0" w:afterAutospacing="0"/>
              <w:jc w:val="center"/>
              <w:rPr>
                <w:b/>
              </w:rPr>
            </w:pPr>
            <w:r>
              <w:rPr>
                <w:b/>
              </w:rPr>
              <w:t>941</w:t>
            </w:r>
            <w:r w:rsidR="009108BA" w:rsidRPr="008554F0">
              <w:rPr>
                <w:b/>
              </w:rPr>
              <w:t xml:space="preserve"> Ft/ m</w:t>
            </w:r>
            <w:r w:rsidR="009108BA" w:rsidRPr="0020603F">
              <w:rPr>
                <w:b/>
                <w:vertAlign w:val="superscript"/>
              </w:rPr>
              <w:t>2</w:t>
            </w:r>
          </w:p>
        </w:tc>
      </w:tr>
      <w:tr w:rsidR="009F1897" w:rsidTr="0020603F">
        <w:trPr>
          <w:trHeight w:val="1787"/>
          <w:jc w:val="center"/>
        </w:trPr>
        <w:tc>
          <w:tcPr>
            <w:tcW w:w="2518" w:type="dxa"/>
            <w:vAlign w:val="center"/>
          </w:tcPr>
          <w:p w:rsidR="009F1897" w:rsidRDefault="009F1897" w:rsidP="008554F0">
            <w:pPr>
              <w:pStyle w:val="NormlWeb"/>
              <w:spacing w:before="0" w:beforeAutospacing="0" w:after="0" w:afterAutospacing="0"/>
              <w:jc w:val="center"/>
            </w:pPr>
            <w:r w:rsidRPr="003C2197">
              <w:lastRenderedPageBreak/>
              <w:t>Külterületi lakás és nem lakás céljára szolgáló épület, épületrész</w:t>
            </w:r>
          </w:p>
        </w:tc>
        <w:tc>
          <w:tcPr>
            <w:tcW w:w="1546" w:type="dxa"/>
            <w:vAlign w:val="center"/>
          </w:tcPr>
          <w:p w:rsidR="009F1897" w:rsidRDefault="009F1897" w:rsidP="008554F0">
            <w:pPr>
              <w:pStyle w:val="NormlWeb"/>
              <w:spacing w:before="0" w:beforeAutospacing="0" w:after="0" w:afterAutospacing="0"/>
              <w:jc w:val="center"/>
              <w:rPr>
                <w:b/>
              </w:rPr>
            </w:pPr>
            <w:r>
              <w:rPr>
                <w:b/>
              </w:rPr>
              <w:t>1.271</w:t>
            </w:r>
            <w:r w:rsidRPr="008554F0">
              <w:rPr>
                <w:b/>
              </w:rPr>
              <w:t xml:space="preserve"> Ft/ m</w:t>
            </w:r>
            <w:r w:rsidRPr="0020603F">
              <w:rPr>
                <w:b/>
                <w:vertAlign w:val="superscript"/>
              </w:rPr>
              <w:t>2</w:t>
            </w:r>
          </w:p>
        </w:tc>
        <w:tc>
          <w:tcPr>
            <w:tcW w:w="1783" w:type="dxa"/>
            <w:vAlign w:val="center"/>
          </w:tcPr>
          <w:p w:rsidR="009F1897" w:rsidRDefault="009F1897" w:rsidP="008554F0">
            <w:pPr>
              <w:pStyle w:val="NormlWeb"/>
              <w:spacing w:before="0" w:beforeAutospacing="0" w:after="0" w:afterAutospacing="0"/>
              <w:jc w:val="center"/>
              <w:rPr>
                <w:b/>
              </w:rPr>
            </w:pPr>
          </w:p>
        </w:tc>
      </w:tr>
    </w:tbl>
    <w:p w:rsidR="009108BA" w:rsidRDefault="009108BA" w:rsidP="00B074F6">
      <w:pPr>
        <w:pStyle w:val="NormlWeb"/>
        <w:spacing w:before="0" w:beforeAutospacing="0" w:after="0" w:afterAutospacing="0"/>
        <w:jc w:val="both"/>
      </w:pPr>
    </w:p>
    <w:p w:rsidR="009108BA" w:rsidRDefault="009108BA" w:rsidP="00B074F6">
      <w:pPr>
        <w:pStyle w:val="NormlWeb"/>
        <w:spacing w:before="0" w:beforeAutospacing="0" w:after="0" w:afterAutospacing="0"/>
        <w:jc w:val="both"/>
      </w:pPr>
      <w:r>
        <w:t xml:space="preserve">Nagy odafigyelést igényel a magánszemélyek esetében igénybe vehető </w:t>
      </w:r>
      <w:r w:rsidRPr="008555E6">
        <w:rPr>
          <w:b/>
        </w:rPr>
        <w:t xml:space="preserve">kedvezmények </w:t>
      </w:r>
      <w:r>
        <w:t>figyelembevétele. A bevallások adatainak ellenőrzése igen nehézkes a rendelkezésre álló szűk információs adatbázisok miatt.</w:t>
      </w:r>
    </w:p>
    <w:p w:rsidR="009108BA" w:rsidRDefault="009108BA" w:rsidP="00B074F6">
      <w:pPr>
        <w:pStyle w:val="NormlWeb"/>
        <w:spacing w:before="0" w:beforeAutospacing="0" w:after="0" w:afterAutospacing="0"/>
        <w:jc w:val="both"/>
      </w:pPr>
    </w:p>
    <w:p w:rsidR="009108BA" w:rsidRDefault="009108BA" w:rsidP="00B074F6">
      <w:pPr>
        <w:pStyle w:val="NormlWeb"/>
        <w:spacing w:before="0" w:beforeAutospacing="0" w:after="0" w:afterAutospacing="0"/>
        <w:jc w:val="both"/>
      </w:pPr>
      <w:r>
        <w:t>Magánszemély adóalany építményadó adónemben lakás céljára szolgáló építmény esetén adókedvezmény igénybevételére jogosult az alábbiak szerint</w:t>
      </w:r>
      <w:r w:rsidR="0050739F">
        <w:t>:</w:t>
      </w:r>
    </w:p>
    <w:p w:rsidR="009108BA" w:rsidRDefault="009108BA" w:rsidP="00B074F6">
      <w:pPr>
        <w:pStyle w:val="NormlWeb"/>
        <w:spacing w:before="0" w:beforeAutospacing="0" w:after="0" w:afterAutospacing="0"/>
        <w:jc w:val="both"/>
      </w:pP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1980"/>
        <w:gridCol w:w="1230"/>
        <w:gridCol w:w="3649"/>
      </w:tblGrid>
      <w:tr w:rsidR="009108BA" w:rsidTr="008554F0">
        <w:trPr>
          <w:jc w:val="center"/>
        </w:trPr>
        <w:tc>
          <w:tcPr>
            <w:tcW w:w="2808" w:type="dxa"/>
          </w:tcPr>
          <w:p w:rsidR="009108BA" w:rsidRPr="008554F0" w:rsidRDefault="009108BA" w:rsidP="008554F0">
            <w:pPr>
              <w:pStyle w:val="NormlWeb"/>
              <w:spacing w:before="0" w:beforeAutospacing="0" w:after="0" w:afterAutospacing="0"/>
              <w:jc w:val="center"/>
              <w:rPr>
                <w:b/>
              </w:rPr>
            </w:pPr>
            <w:r>
              <w:rPr>
                <w:b/>
              </w:rPr>
              <w:t>Eltartott gyermekek</w:t>
            </w:r>
            <w:r w:rsidRPr="008554F0">
              <w:rPr>
                <w:b/>
              </w:rPr>
              <w:t xml:space="preserve"> száma</w:t>
            </w:r>
          </w:p>
        </w:tc>
        <w:tc>
          <w:tcPr>
            <w:tcW w:w="1980" w:type="dxa"/>
          </w:tcPr>
          <w:p w:rsidR="009108BA" w:rsidRPr="008554F0" w:rsidRDefault="009108BA" w:rsidP="008554F0">
            <w:pPr>
              <w:pStyle w:val="NormlWeb"/>
              <w:spacing w:before="0" w:beforeAutospacing="0" w:after="0" w:afterAutospacing="0"/>
              <w:jc w:val="center"/>
              <w:rPr>
                <w:b/>
              </w:rPr>
            </w:pPr>
            <w:r w:rsidRPr="008554F0">
              <w:rPr>
                <w:b/>
              </w:rPr>
              <w:t>Adókedvezmény mértéke</w:t>
            </w:r>
          </w:p>
        </w:tc>
        <w:tc>
          <w:tcPr>
            <w:tcW w:w="1230" w:type="dxa"/>
          </w:tcPr>
          <w:p w:rsidR="009108BA" w:rsidRPr="008554F0" w:rsidRDefault="009108BA" w:rsidP="008554F0">
            <w:pPr>
              <w:pStyle w:val="NormlWeb"/>
              <w:spacing w:before="0" w:beforeAutospacing="0" w:after="0" w:afterAutospacing="0"/>
              <w:jc w:val="center"/>
              <w:rPr>
                <w:b/>
              </w:rPr>
            </w:pPr>
            <w:r w:rsidRPr="008554F0">
              <w:rPr>
                <w:b/>
              </w:rPr>
              <w:t>Fizetendő adó/m2</w:t>
            </w:r>
          </w:p>
        </w:tc>
        <w:tc>
          <w:tcPr>
            <w:tcW w:w="3649" w:type="dxa"/>
          </w:tcPr>
          <w:p w:rsidR="009108BA" w:rsidRPr="008554F0" w:rsidRDefault="009108BA" w:rsidP="008554F0">
            <w:pPr>
              <w:pStyle w:val="NormlWeb"/>
              <w:spacing w:before="0" w:beforeAutospacing="0" w:after="0" w:afterAutospacing="0"/>
              <w:jc w:val="center"/>
              <w:rPr>
                <w:b/>
              </w:rPr>
            </w:pPr>
            <w:r w:rsidRPr="008554F0">
              <w:rPr>
                <w:b/>
              </w:rPr>
              <w:t>Egyéb kedvezmény</w:t>
            </w:r>
          </w:p>
        </w:tc>
      </w:tr>
      <w:tr w:rsidR="009108BA" w:rsidTr="008554F0">
        <w:trPr>
          <w:jc w:val="center"/>
        </w:trPr>
        <w:tc>
          <w:tcPr>
            <w:tcW w:w="2808" w:type="dxa"/>
          </w:tcPr>
          <w:p w:rsidR="009108BA" w:rsidRDefault="009108BA" w:rsidP="007D3178">
            <w:pPr>
              <w:pStyle w:val="NormlWeb"/>
              <w:spacing w:before="0" w:beforeAutospacing="0" w:after="0" w:afterAutospacing="0"/>
              <w:jc w:val="center"/>
            </w:pPr>
            <w:r>
              <w:t>1 eltartott gyermek</w:t>
            </w:r>
          </w:p>
        </w:tc>
        <w:tc>
          <w:tcPr>
            <w:tcW w:w="1980" w:type="dxa"/>
          </w:tcPr>
          <w:p w:rsidR="009108BA" w:rsidRDefault="009108BA" w:rsidP="008554F0">
            <w:pPr>
              <w:pStyle w:val="NormlWeb"/>
              <w:spacing w:before="0" w:beforeAutospacing="0" w:after="0" w:afterAutospacing="0"/>
              <w:jc w:val="center"/>
            </w:pPr>
            <w:r>
              <w:t>20%</w:t>
            </w:r>
          </w:p>
        </w:tc>
        <w:tc>
          <w:tcPr>
            <w:tcW w:w="1230" w:type="dxa"/>
          </w:tcPr>
          <w:p w:rsidR="009108BA" w:rsidRPr="008554F0" w:rsidRDefault="009108BA" w:rsidP="008554F0">
            <w:pPr>
              <w:pStyle w:val="NormlWeb"/>
              <w:spacing w:before="0" w:beforeAutospacing="0" w:after="0" w:afterAutospacing="0"/>
              <w:jc w:val="center"/>
              <w:rPr>
                <w:b/>
              </w:rPr>
            </w:pPr>
            <w:r>
              <w:rPr>
                <w:b/>
              </w:rPr>
              <w:t>192</w:t>
            </w:r>
            <w:r w:rsidRPr="008554F0">
              <w:rPr>
                <w:b/>
              </w:rPr>
              <w:t xml:space="preserve"> Ft</w:t>
            </w:r>
          </w:p>
        </w:tc>
        <w:tc>
          <w:tcPr>
            <w:tcW w:w="3649" w:type="dxa"/>
            <w:vMerge w:val="restart"/>
          </w:tcPr>
          <w:p w:rsidR="009108BA" w:rsidRDefault="009108BA" w:rsidP="00F169CF">
            <w:pPr>
              <w:pStyle w:val="NormlWeb"/>
              <w:spacing w:before="0" w:beforeAutospacing="0" w:after="0" w:afterAutospacing="0"/>
              <w:jc w:val="both"/>
            </w:pPr>
            <w:r w:rsidRPr="00813296">
              <w:rPr>
                <w:bCs/>
              </w:rPr>
              <w:t xml:space="preserve">A nyugdíjas magánszemély adóalany az életvitelszerűen is lakóhelyéül szolgáló lakása után </w:t>
            </w:r>
            <w:r>
              <w:rPr>
                <w:bCs/>
              </w:rPr>
              <w:t xml:space="preserve">a </w:t>
            </w:r>
            <w:r w:rsidRPr="00813296">
              <w:rPr>
                <w:bCs/>
              </w:rPr>
              <w:t>kedvezménnyel csökkentett számított adóból tulajdoni hányadának megfelelően további 50%-os adókedvezményt vehet igénybe</w:t>
            </w:r>
          </w:p>
        </w:tc>
      </w:tr>
      <w:tr w:rsidR="009108BA" w:rsidTr="008554F0">
        <w:trPr>
          <w:jc w:val="center"/>
        </w:trPr>
        <w:tc>
          <w:tcPr>
            <w:tcW w:w="2808" w:type="dxa"/>
          </w:tcPr>
          <w:p w:rsidR="009108BA" w:rsidRDefault="009108BA" w:rsidP="008554F0">
            <w:pPr>
              <w:pStyle w:val="NormlWeb"/>
              <w:spacing w:before="0" w:beforeAutospacing="0" w:after="0" w:afterAutospacing="0"/>
              <w:jc w:val="center"/>
            </w:pPr>
            <w:r>
              <w:t>2 eltartott gyermek</w:t>
            </w:r>
          </w:p>
        </w:tc>
        <w:tc>
          <w:tcPr>
            <w:tcW w:w="1980" w:type="dxa"/>
          </w:tcPr>
          <w:p w:rsidR="009108BA" w:rsidRDefault="009108BA" w:rsidP="008554F0">
            <w:pPr>
              <w:pStyle w:val="NormlWeb"/>
              <w:spacing w:before="0" w:beforeAutospacing="0" w:after="0" w:afterAutospacing="0"/>
              <w:jc w:val="center"/>
            </w:pPr>
            <w:r>
              <w:t>40%</w:t>
            </w:r>
          </w:p>
        </w:tc>
        <w:tc>
          <w:tcPr>
            <w:tcW w:w="1230" w:type="dxa"/>
          </w:tcPr>
          <w:p w:rsidR="009108BA" w:rsidRPr="008554F0" w:rsidRDefault="009108BA" w:rsidP="008554F0">
            <w:pPr>
              <w:pStyle w:val="NormlWeb"/>
              <w:spacing w:before="0" w:beforeAutospacing="0" w:after="0" w:afterAutospacing="0"/>
              <w:jc w:val="center"/>
              <w:rPr>
                <w:b/>
              </w:rPr>
            </w:pPr>
            <w:r>
              <w:rPr>
                <w:b/>
              </w:rPr>
              <w:t>144</w:t>
            </w:r>
            <w:r w:rsidRPr="008554F0">
              <w:rPr>
                <w:b/>
              </w:rPr>
              <w:t xml:space="preserve"> Ft</w:t>
            </w:r>
          </w:p>
        </w:tc>
        <w:tc>
          <w:tcPr>
            <w:tcW w:w="3649" w:type="dxa"/>
            <w:vMerge/>
          </w:tcPr>
          <w:p w:rsidR="009108BA" w:rsidRDefault="009108BA" w:rsidP="008554F0">
            <w:pPr>
              <w:pStyle w:val="NormlWeb"/>
              <w:spacing w:before="0" w:beforeAutospacing="0" w:after="0" w:afterAutospacing="0"/>
              <w:jc w:val="both"/>
            </w:pPr>
          </w:p>
        </w:tc>
      </w:tr>
      <w:tr w:rsidR="009108BA" w:rsidTr="008554F0">
        <w:trPr>
          <w:jc w:val="center"/>
        </w:trPr>
        <w:tc>
          <w:tcPr>
            <w:tcW w:w="2808" w:type="dxa"/>
          </w:tcPr>
          <w:p w:rsidR="009108BA" w:rsidRDefault="009108BA" w:rsidP="008554F0">
            <w:pPr>
              <w:pStyle w:val="NormlWeb"/>
              <w:spacing w:before="0" w:beforeAutospacing="0" w:after="0" w:afterAutospacing="0"/>
              <w:jc w:val="center"/>
            </w:pPr>
            <w:r>
              <w:t>3 eltartott gyermek</w:t>
            </w:r>
          </w:p>
        </w:tc>
        <w:tc>
          <w:tcPr>
            <w:tcW w:w="1980" w:type="dxa"/>
          </w:tcPr>
          <w:p w:rsidR="009108BA" w:rsidRDefault="009108BA" w:rsidP="008554F0">
            <w:pPr>
              <w:pStyle w:val="NormlWeb"/>
              <w:spacing w:before="0" w:beforeAutospacing="0" w:after="0" w:afterAutospacing="0"/>
              <w:jc w:val="center"/>
            </w:pPr>
            <w:r>
              <w:t>60%</w:t>
            </w:r>
          </w:p>
        </w:tc>
        <w:tc>
          <w:tcPr>
            <w:tcW w:w="1230" w:type="dxa"/>
          </w:tcPr>
          <w:p w:rsidR="009108BA" w:rsidRPr="008554F0" w:rsidRDefault="009108BA" w:rsidP="008554F0">
            <w:pPr>
              <w:pStyle w:val="NormlWeb"/>
              <w:spacing w:before="0" w:beforeAutospacing="0" w:after="0" w:afterAutospacing="0"/>
              <w:jc w:val="center"/>
              <w:rPr>
                <w:b/>
              </w:rPr>
            </w:pPr>
            <w:r>
              <w:rPr>
                <w:b/>
              </w:rPr>
              <w:t>96</w:t>
            </w:r>
            <w:r w:rsidRPr="008554F0">
              <w:rPr>
                <w:b/>
              </w:rPr>
              <w:t xml:space="preserve"> Ft</w:t>
            </w:r>
          </w:p>
        </w:tc>
        <w:tc>
          <w:tcPr>
            <w:tcW w:w="3649" w:type="dxa"/>
            <w:vMerge/>
          </w:tcPr>
          <w:p w:rsidR="009108BA" w:rsidRDefault="009108BA" w:rsidP="008554F0">
            <w:pPr>
              <w:pStyle w:val="NormlWeb"/>
              <w:spacing w:before="0" w:beforeAutospacing="0" w:after="0" w:afterAutospacing="0"/>
              <w:jc w:val="both"/>
            </w:pPr>
          </w:p>
        </w:tc>
      </w:tr>
      <w:tr w:rsidR="009108BA" w:rsidTr="00F169CF">
        <w:trPr>
          <w:trHeight w:val="827"/>
          <w:jc w:val="center"/>
        </w:trPr>
        <w:tc>
          <w:tcPr>
            <w:tcW w:w="2808" w:type="dxa"/>
          </w:tcPr>
          <w:p w:rsidR="009108BA" w:rsidRDefault="009108BA" w:rsidP="008554F0">
            <w:pPr>
              <w:pStyle w:val="NormlWeb"/>
              <w:spacing w:before="0" w:beforeAutospacing="0" w:after="0" w:afterAutospacing="0"/>
              <w:jc w:val="center"/>
            </w:pPr>
            <w:r>
              <w:t>4 vagy ennél több eltartott gyermek</w:t>
            </w:r>
          </w:p>
        </w:tc>
        <w:tc>
          <w:tcPr>
            <w:tcW w:w="1980" w:type="dxa"/>
          </w:tcPr>
          <w:p w:rsidR="009108BA" w:rsidRDefault="009108BA" w:rsidP="008554F0">
            <w:pPr>
              <w:pStyle w:val="NormlWeb"/>
              <w:spacing w:before="0" w:beforeAutospacing="0" w:after="0" w:afterAutospacing="0"/>
              <w:jc w:val="center"/>
            </w:pPr>
            <w:r>
              <w:t>80%</w:t>
            </w:r>
          </w:p>
        </w:tc>
        <w:tc>
          <w:tcPr>
            <w:tcW w:w="1230" w:type="dxa"/>
          </w:tcPr>
          <w:p w:rsidR="009108BA" w:rsidRPr="008554F0" w:rsidRDefault="009108BA" w:rsidP="008554F0">
            <w:pPr>
              <w:pStyle w:val="NormlWeb"/>
              <w:spacing w:before="0" w:beforeAutospacing="0" w:after="0" w:afterAutospacing="0"/>
              <w:jc w:val="center"/>
              <w:rPr>
                <w:b/>
              </w:rPr>
            </w:pPr>
            <w:r>
              <w:rPr>
                <w:b/>
              </w:rPr>
              <w:t>48</w:t>
            </w:r>
            <w:r w:rsidRPr="008554F0">
              <w:rPr>
                <w:b/>
              </w:rPr>
              <w:t xml:space="preserve"> Ft</w:t>
            </w:r>
          </w:p>
        </w:tc>
        <w:tc>
          <w:tcPr>
            <w:tcW w:w="3649" w:type="dxa"/>
            <w:vMerge/>
          </w:tcPr>
          <w:p w:rsidR="009108BA" w:rsidRDefault="009108BA" w:rsidP="008554F0">
            <w:pPr>
              <w:pStyle w:val="NormlWeb"/>
              <w:spacing w:before="0" w:beforeAutospacing="0" w:after="0" w:afterAutospacing="0"/>
              <w:jc w:val="both"/>
            </w:pPr>
          </w:p>
        </w:tc>
      </w:tr>
    </w:tbl>
    <w:p w:rsidR="009108BA" w:rsidRDefault="009108BA" w:rsidP="00B074F6">
      <w:pPr>
        <w:pStyle w:val="NormlWeb"/>
        <w:spacing w:before="0" w:beforeAutospacing="0" w:after="0" w:afterAutospacing="0"/>
        <w:jc w:val="both"/>
      </w:pPr>
    </w:p>
    <w:p w:rsidR="009108BA" w:rsidRDefault="009108BA" w:rsidP="00B074F6">
      <w:pPr>
        <w:jc w:val="both"/>
        <w:rPr>
          <w:sz w:val="24"/>
          <w:szCs w:val="24"/>
        </w:rPr>
      </w:pPr>
      <w:r w:rsidRPr="00245BE9">
        <w:rPr>
          <w:sz w:val="24"/>
          <w:szCs w:val="24"/>
        </w:rPr>
        <w:t xml:space="preserve">Nem lakás céljára szolgáló olyan építmény után, amelyet nem gazdasági tevékenység folytatására hasznosítanak a magánszemély adóalanyt 75 %-os adókedvezmény illeti meg. </w:t>
      </w:r>
    </w:p>
    <w:p w:rsidR="009108BA" w:rsidRDefault="009108BA" w:rsidP="008B752E">
      <w:pPr>
        <w:jc w:val="both"/>
        <w:rPr>
          <w:sz w:val="24"/>
          <w:szCs w:val="24"/>
        </w:rPr>
      </w:pPr>
    </w:p>
    <w:p w:rsidR="00D32664" w:rsidRPr="00D32664" w:rsidRDefault="00D32664" w:rsidP="00D32664">
      <w:pPr>
        <w:jc w:val="both"/>
        <w:rPr>
          <w:rFonts w:ascii="Arial" w:hAnsi="Arial" w:cs="Arial"/>
          <w:color w:val="000000"/>
        </w:rPr>
      </w:pPr>
      <w:r>
        <w:rPr>
          <w:sz w:val="24"/>
          <w:szCs w:val="24"/>
        </w:rPr>
        <w:t>A 2021</w:t>
      </w:r>
      <w:r w:rsidR="00030279" w:rsidRPr="005C7144">
        <w:rPr>
          <w:sz w:val="24"/>
          <w:szCs w:val="24"/>
        </w:rPr>
        <w:t xml:space="preserve">. évre </w:t>
      </w:r>
      <w:r w:rsidR="00030279" w:rsidRPr="005C7144">
        <w:rPr>
          <w:b/>
          <w:sz w:val="24"/>
          <w:szCs w:val="24"/>
        </w:rPr>
        <w:t>kivetett</w:t>
      </w:r>
      <w:r w:rsidR="00030279" w:rsidRPr="005C7144">
        <w:rPr>
          <w:sz w:val="24"/>
          <w:szCs w:val="24"/>
        </w:rPr>
        <w:t xml:space="preserve"> építményadó összege </w:t>
      </w:r>
      <w:r>
        <w:rPr>
          <w:b/>
          <w:sz w:val="24"/>
          <w:szCs w:val="24"/>
        </w:rPr>
        <w:t>869.808.096</w:t>
      </w:r>
      <w:r w:rsidR="0050739F">
        <w:rPr>
          <w:b/>
          <w:sz w:val="24"/>
          <w:szCs w:val="24"/>
        </w:rPr>
        <w:t>,-</w:t>
      </w:r>
      <w:r w:rsidR="00030279" w:rsidRPr="005C7144">
        <w:rPr>
          <w:b/>
          <w:sz w:val="24"/>
          <w:szCs w:val="24"/>
        </w:rPr>
        <w:t xml:space="preserve"> Ft</w:t>
      </w:r>
      <w:r w:rsidR="00030279" w:rsidRPr="005C7144">
        <w:rPr>
          <w:sz w:val="24"/>
          <w:szCs w:val="24"/>
        </w:rPr>
        <w:t xml:space="preserve"> volt.</w:t>
      </w:r>
    </w:p>
    <w:p w:rsidR="005839FE" w:rsidRDefault="005839FE" w:rsidP="008B752E">
      <w:pPr>
        <w:jc w:val="both"/>
        <w:rPr>
          <w:sz w:val="24"/>
          <w:szCs w:val="24"/>
        </w:rPr>
      </w:pPr>
    </w:p>
    <w:p w:rsidR="009108BA" w:rsidRDefault="009108BA" w:rsidP="008B752E">
      <w:pPr>
        <w:jc w:val="both"/>
        <w:rPr>
          <w:b/>
          <w:sz w:val="24"/>
          <w:szCs w:val="24"/>
        </w:rPr>
      </w:pPr>
      <w:r>
        <w:rPr>
          <w:b/>
          <w:sz w:val="24"/>
          <w:szCs w:val="24"/>
        </w:rPr>
        <w:t>Telekadó</w:t>
      </w:r>
    </w:p>
    <w:p w:rsidR="009108BA" w:rsidRDefault="009108BA" w:rsidP="008B752E">
      <w:pPr>
        <w:jc w:val="both"/>
        <w:rPr>
          <w:b/>
          <w:sz w:val="24"/>
          <w:szCs w:val="24"/>
        </w:rPr>
      </w:pPr>
    </w:p>
    <w:p w:rsidR="009108BA" w:rsidRDefault="009108BA" w:rsidP="00276D5C">
      <w:pPr>
        <w:jc w:val="both"/>
        <w:rPr>
          <w:sz w:val="24"/>
          <w:szCs w:val="24"/>
        </w:rPr>
      </w:pPr>
      <w:r w:rsidRPr="00F879F3">
        <w:rPr>
          <w:sz w:val="24"/>
          <w:szCs w:val="24"/>
        </w:rPr>
        <w:t>Az adó alapja a telek m</w:t>
      </w:r>
      <w:r w:rsidRPr="00E31B2F">
        <w:rPr>
          <w:sz w:val="24"/>
          <w:szCs w:val="24"/>
          <w:vertAlign w:val="superscript"/>
        </w:rPr>
        <w:t>2</w:t>
      </w:r>
      <w:r w:rsidRPr="00F879F3">
        <w:rPr>
          <w:sz w:val="24"/>
          <w:szCs w:val="24"/>
        </w:rPr>
        <w:t>-ben számított alapterülete.</w:t>
      </w:r>
      <w:r>
        <w:rPr>
          <w:sz w:val="24"/>
          <w:szCs w:val="24"/>
        </w:rPr>
        <w:t xml:space="preserve"> </w:t>
      </w:r>
      <w:r w:rsidRPr="00F879F3">
        <w:rPr>
          <w:sz w:val="24"/>
          <w:szCs w:val="24"/>
        </w:rPr>
        <w:t xml:space="preserve">Mentes a telekadó alól a magánszemély tulajdonában lévő, </w:t>
      </w:r>
      <w:smartTag w:uri="urn:schemas-microsoft-com:office:smarttags" w:element="metricconverter">
        <w:smartTagPr>
          <w:attr w:name="ProductID" w:val="3.000 m2"/>
        </w:smartTagPr>
        <w:r w:rsidRPr="00F879F3">
          <w:rPr>
            <w:sz w:val="24"/>
            <w:szCs w:val="24"/>
          </w:rPr>
          <w:t>3.000 m</w:t>
        </w:r>
        <w:r w:rsidRPr="00E31B2F">
          <w:rPr>
            <w:sz w:val="24"/>
            <w:szCs w:val="24"/>
            <w:vertAlign w:val="superscript"/>
          </w:rPr>
          <w:t>2</w:t>
        </w:r>
      </w:smartTag>
      <w:r w:rsidRPr="00F879F3">
        <w:rPr>
          <w:sz w:val="24"/>
          <w:szCs w:val="24"/>
        </w:rPr>
        <w:t xml:space="preserve"> alapterületet meg nem haladó méretű telek.</w:t>
      </w:r>
    </w:p>
    <w:p w:rsidR="009108BA" w:rsidRDefault="009108BA" w:rsidP="00276D5C">
      <w:pPr>
        <w:jc w:val="both"/>
        <w:rPr>
          <w:sz w:val="24"/>
          <w:szCs w:val="24"/>
        </w:rPr>
      </w:pPr>
    </w:p>
    <w:p w:rsidR="009108BA" w:rsidRPr="00312B97" w:rsidRDefault="009108BA" w:rsidP="00276D5C">
      <w:pPr>
        <w:jc w:val="both"/>
        <w:rPr>
          <w:sz w:val="24"/>
          <w:szCs w:val="24"/>
        </w:rPr>
      </w:pPr>
      <w:r w:rsidRPr="00312B97">
        <w:rPr>
          <w:sz w:val="24"/>
          <w:szCs w:val="24"/>
        </w:rPr>
        <w:t>Azonban a mentesség nem érvényesíthető abban az esetben, ha az adózó több telektulajdoni hányaddal rendelkezik – melyek egyenként ugyan nem érik el a 3000 m</w:t>
      </w:r>
      <w:r w:rsidRPr="0050739F">
        <w:rPr>
          <w:sz w:val="24"/>
          <w:szCs w:val="24"/>
          <w:vertAlign w:val="superscript"/>
        </w:rPr>
        <w:t>2</w:t>
      </w:r>
      <w:r w:rsidRPr="00312B97">
        <w:rPr>
          <w:sz w:val="24"/>
          <w:szCs w:val="24"/>
        </w:rPr>
        <w:t>-es alapterületet – de összességében 3000 m</w:t>
      </w:r>
      <w:r w:rsidRPr="00E31B2F">
        <w:rPr>
          <w:sz w:val="24"/>
          <w:szCs w:val="24"/>
          <w:vertAlign w:val="superscript"/>
        </w:rPr>
        <w:t>2</w:t>
      </w:r>
      <w:r w:rsidRPr="00312B97">
        <w:rPr>
          <w:sz w:val="24"/>
          <w:szCs w:val="24"/>
        </w:rPr>
        <w:t>-t meghaladó terület van a</w:t>
      </w:r>
      <w:r>
        <w:rPr>
          <w:sz w:val="24"/>
          <w:szCs w:val="24"/>
        </w:rPr>
        <w:t>z adózó</w:t>
      </w:r>
      <w:r w:rsidRPr="00312B97">
        <w:rPr>
          <w:sz w:val="24"/>
          <w:szCs w:val="24"/>
        </w:rPr>
        <w:t xml:space="preserve"> tulajdonában.</w:t>
      </w:r>
    </w:p>
    <w:p w:rsidR="009108BA" w:rsidRPr="00F879F3" w:rsidRDefault="009108BA" w:rsidP="00F879F3">
      <w:pPr>
        <w:jc w:val="both"/>
        <w:outlineLvl w:val="0"/>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3"/>
        <w:gridCol w:w="2271"/>
        <w:gridCol w:w="2284"/>
        <w:gridCol w:w="2224"/>
      </w:tblGrid>
      <w:tr w:rsidR="009108BA" w:rsidTr="00312B97">
        <w:trPr>
          <w:jc w:val="center"/>
        </w:trPr>
        <w:tc>
          <w:tcPr>
            <w:tcW w:w="2347" w:type="dxa"/>
          </w:tcPr>
          <w:p w:rsidR="009108BA" w:rsidRPr="008554F0" w:rsidRDefault="009108BA" w:rsidP="008554F0">
            <w:pPr>
              <w:pStyle w:val="NormlWeb"/>
              <w:spacing w:before="0" w:beforeAutospacing="0" w:after="0" w:afterAutospacing="0"/>
              <w:jc w:val="center"/>
              <w:rPr>
                <w:b/>
              </w:rPr>
            </w:pPr>
            <w:r w:rsidRPr="008554F0">
              <w:rPr>
                <w:b/>
              </w:rPr>
              <w:t>Telek jellege</w:t>
            </w:r>
          </w:p>
        </w:tc>
        <w:tc>
          <w:tcPr>
            <w:tcW w:w="2339" w:type="dxa"/>
          </w:tcPr>
          <w:p w:rsidR="009108BA" w:rsidRPr="008554F0" w:rsidRDefault="009108BA" w:rsidP="008554F0">
            <w:pPr>
              <w:pStyle w:val="NormlWeb"/>
              <w:spacing w:before="0" w:beforeAutospacing="0" w:after="0" w:afterAutospacing="0"/>
              <w:jc w:val="center"/>
              <w:rPr>
                <w:b/>
              </w:rPr>
            </w:pPr>
            <w:r w:rsidRPr="008554F0">
              <w:rPr>
                <w:b/>
              </w:rPr>
              <w:t>Adó helyi mértéke</w:t>
            </w:r>
          </w:p>
        </w:tc>
        <w:tc>
          <w:tcPr>
            <w:tcW w:w="2348" w:type="dxa"/>
          </w:tcPr>
          <w:p w:rsidR="009108BA" w:rsidRPr="008554F0" w:rsidRDefault="009108BA" w:rsidP="008554F0">
            <w:pPr>
              <w:pStyle w:val="NormlWeb"/>
              <w:spacing w:before="0" w:beforeAutospacing="0" w:after="0" w:afterAutospacing="0"/>
              <w:jc w:val="center"/>
              <w:rPr>
                <w:b/>
              </w:rPr>
            </w:pPr>
            <w:r w:rsidRPr="008554F0">
              <w:rPr>
                <w:b/>
              </w:rPr>
              <w:t>Törvényi mérték felső határa</w:t>
            </w:r>
          </w:p>
        </w:tc>
        <w:tc>
          <w:tcPr>
            <w:tcW w:w="2254" w:type="dxa"/>
            <w:vAlign w:val="center"/>
          </w:tcPr>
          <w:p w:rsidR="009108BA" w:rsidRPr="008554F0" w:rsidRDefault="009108BA" w:rsidP="00312B97">
            <w:pPr>
              <w:pStyle w:val="NormlWeb"/>
              <w:spacing w:before="0" w:beforeAutospacing="0" w:after="0" w:afterAutospacing="0"/>
              <w:jc w:val="center"/>
              <w:rPr>
                <w:b/>
              </w:rPr>
            </w:pPr>
            <w:r>
              <w:rPr>
                <w:b/>
              </w:rPr>
              <w:t>Adómaximum</w:t>
            </w:r>
          </w:p>
        </w:tc>
      </w:tr>
      <w:tr w:rsidR="009108BA" w:rsidTr="00312B97">
        <w:trPr>
          <w:jc w:val="center"/>
        </w:trPr>
        <w:tc>
          <w:tcPr>
            <w:tcW w:w="2347" w:type="dxa"/>
          </w:tcPr>
          <w:p w:rsidR="009108BA" w:rsidRDefault="009108BA" w:rsidP="008554F0">
            <w:pPr>
              <w:pStyle w:val="NormlWeb"/>
              <w:spacing w:before="0" w:beforeAutospacing="0" w:after="0" w:afterAutospacing="0"/>
              <w:jc w:val="center"/>
            </w:pPr>
            <w:r>
              <w:t>belterület</w:t>
            </w:r>
          </w:p>
        </w:tc>
        <w:tc>
          <w:tcPr>
            <w:tcW w:w="2339" w:type="dxa"/>
          </w:tcPr>
          <w:p w:rsidR="009108BA" w:rsidRPr="008554F0" w:rsidRDefault="001E0C28" w:rsidP="008554F0">
            <w:pPr>
              <w:pStyle w:val="NormlWeb"/>
              <w:spacing w:before="0" w:beforeAutospacing="0" w:after="0" w:afterAutospacing="0"/>
              <w:jc w:val="center"/>
              <w:rPr>
                <w:b/>
              </w:rPr>
            </w:pPr>
            <w:r>
              <w:rPr>
                <w:b/>
              </w:rPr>
              <w:t>18</w:t>
            </w:r>
            <w:r w:rsidR="009108BA" w:rsidRPr="008554F0">
              <w:rPr>
                <w:b/>
              </w:rPr>
              <w:t>0 Ft/m</w:t>
            </w:r>
            <w:r w:rsidR="009108BA" w:rsidRPr="001E0C28">
              <w:rPr>
                <w:b/>
                <w:vertAlign w:val="superscript"/>
              </w:rPr>
              <w:t>2</w:t>
            </w:r>
          </w:p>
        </w:tc>
        <w:tc>
          <w:tcPr>
            <w:tcW w:w="2348" w:type="dxa"/>
          </w:tcPr>
          <w:p w:rsidR="009108BA" w:rsidRDefault="009108BA" w:rsidP="008554F0">
            <w:pPr>
              <w:pStyle w:val="NormlWeb"/>
              <w:spacing w:before="0" w:beforeAutospacing="0" w:after="0" w:afterAutospacing="0"/>
              <w:jc w:val="center"/>
            </w:pPr>
            <w:r>
              <w:t>200 Ft/m</w:t>
            </w:r>
            <w:r w:rsidRPr="001E0C28">
              <w:rPr>
                <w:vertAlign w:val="superscript"/>
              </w:rPr>
              <w:t>2</w:t>
            </w:r>
          </w:p>
        </w:tc>
        <w:tc>
          <w:tcPr>
            <w:tcW w:w="2254" w:type="dxa"/>
          </w:tcPr>
          <w:p w:rsidR="009108BA" w:rsidRDefault="00AE6BDE" w:rsidP="008554F0">
            <w:pPr>
              <w:pStyle w:val="NormlWeb"/>
              <w:spacing w:before="0" w:beforeAutospacing="0" w:after="0" w:afterAutospacing="0"/>
              <w:jc w:val="center"/>
            </w:pPr>
            <w:r>
              <w:t>337</w:t>
            </w:r>
            <w:r w:rsidR="009108BA">
              <w:t xml:space="preserve"> Ft/m</w:t>
            </w:r>
            <w:r w:rsidR="009108BA" w:rsidRPr="001E0C28">
              <w:rPr>
                <w:vertAlign w:val="superscript"/>
              </w:rPr>
              <w:t>2</w:t>
            </w:r>
          </w:p>
        </w:tc>
      </w:tr>
      <w:tr w:rsidR="009108BA" w:rsidTr="00312B97">
        <w:trPr>
          <w:jc w:val="center"/>
        </w:trPr>
        <w:tc>
          <w:tcPr>
            <w:tcW w:w="2347" w:type="dxa"/>
          </w:tcPr>
          <w:p w:rsidR="009108BA" w:rsidRDefault="009108BA" w:rsidP="008554F0">
            <w:pPr>
              <w:pStyle w:val="NormlWeb"/>
              <w:spacing w:before="0" w:beforeAutospacing="0" w:after="0" w:afterAutospacing="0"/>
              <w:jc w:val="center"/>
            </w:pPr>
            <w:r>
              <w:t>külterület</w:t>
            </w:r>
          </w:p>
        </w:tc>
        <w:tc>
          <w:tcPr>
            <w:tcW w:w="2339" w:type="dxa"/>
          </w:tcPr>
          <w:p w:rsidR="009108BA" w:rsidRPr="008554F0" w:rsidRDefault="009108BA" w:rsidP="008554F0">
            <w:pPr>
              <w:pStyle w:val="NormlWeb"/>
              <w:spacing w:before="0" w:beforeAutospacing="0" w:after="0" w:afterAutospacing="0"/>
              <w:jc w:val="center"/>
              <w:rPr>
                <w:b/>
              </w:rPr>
            </w:pPr>
            <w:r w:rsidRPr="008554F0">
              <w:rPr>
                <w:b/>
              </w:rPr>
              <w:t xml:space="preserve">  10 Ft/m</w:t>
            </w:r>
            <w:r w:rsidRPr="001E0C28">
              <w:rPr>
                <w:b/>
                <w:vertAlign w:val="superscript"/>
              </w:rPr>
              <w:t>2</w:t>
            </w:r>
          </w:p>
        </w:tc>
        <w:tc>
          <w:tcPr>
            <w:tcW w:w="2348" w:type="dxa"/>
          </w:tcPr>
          <w:p w:rsidR="009108BA" w:rsidRDefault="009108BA" w:rsidP="008554F0">
            <w:pPr>
              <w:pStyle w:val="NormlWeb"/>
              <w:spacing w:before="0" w:beforeAutospacing="0" w:after="0" w:afterAutospacing="0"/>
              <w:jc w:val="center"/>
            </w:pPr>
            <w:r>
              <w:t>200 Ft/m</w:t>
            </w:r>
            <w:r w:rsidRPr="001E0C28">
              <w:rPr>
                <w:vertAlign w:val="superscript"/>
              </w:rPr>
              <w:t>2</w:t>
            </w:r>
          </w:p>
        </w:tc>
        <w:tc>
          <w:tcPr>
            <w:tcW w:w="2254" w:type="dxa"/>
          </w:tcPr>
          <w:p w:rsidR="009108BA" w:rsidRDefault="00AE6BDE" w:rsidP="008554F0">
            <w:pPr>
              <w:pStyle w:val="NormlWeb"/>
              <w:spacing w:before="0" w:beforeAutospacing="0" w:after="0" w:afterAutospacing="0"/>
              <w:jc w:val="center"/>
            </w:pPr>
            <w:r>
              <w:t>337</w:t>
            </w:r>
            <w:r w:rsidR="009108BA">
              <w:t xml:space="preserve"> Ft/m</w:t>
            </w:r>
            <w:r w:rsidR="009108BA" w:rsidRPr="001E0C28">
              <w:rPr>
                <w:vertAlign w:val="superscript"/>
              </w:rPr>
              <w:t>2</w:t>
            </w:r>
          </w:p>
        </w:tc>
      </w:tr>
    </w:tbl>
    <w:p w:rsidR="009108BA" w:rsidRDefault="009108BA" w:rsidP="00F879F3">
      <w:pPr>
        <w:pStyle w:val="NormlWeb"/>
        <w:spacing w:before="0" w:beforeAutospacing="0" w:after="0" w:afterAutospacing="0"/>
        <w:jc w:val="both"/>
      </w:pPr>
    </w:p>
    <w:p w:rsidR="00030279" w:rsidRDefault="00D32664" w:rsidP="00F879F3">
      <w:pPr>
        <w:pStyle w:val="NormlWeb"/>
        <w:spacing w:before="0" w:beforeAutospacing="0" w:after="0" w:afterAutospacing="0"/>
        <w:jc w:val="both"/>
      </w:pPr>
      <w:r>
        <w:t>A 2021</w:t>
      </w:r>
      <w:r w:rsidR="00030279">
        <w:t xml:space="preserve">. évre kivetett telekadó összege </w:t>
      </w:r>
      <w:r w:rsidRPr="00D32664">
        <w:rPr>
          <w:b/>
        </w:rPr>
        <w:t>376.848.234</w:t>
      </w:r>
      <w:r w:rsidR="0050739F">
        <w:rPr>
          <w:b/>
        </w:rPr>
        <w:t>,-</w:t>
      </w:r>
      <w:r>
        <w:rPr>
          <w:b/>
        </w:rPr>
        <w:t xml:space="preserve"> </w:t>
      </w:r>
      <w:r w:rsidR="004F3A33" w:rsidRPr="004F3A33">
        <w:rPr>
          <w:b/>
        </w:rPr>
        <w:t>Ft</w:t>
      </w:r>
      <w:r w:rsidR="004F3A33">
        <w:t xml:space="preserve"> volt.</w:t>
      </w:r>
      <w:r w:rsidRPr="00D32664">
        <w:t xml:space="preserve"> </w:t>
      </w:r>
    </w:p>
    <w:p w:rsidR="004F3A33" w:rsidRDefault="004F3A33" w:rsidP="00F879F3">
      <w:pPr>
        <w:pStyle w:val="NormlWeb"/>
        <w:spacing w:before="0" w:beforeAutospacing="0" w:after="0" w:afterAutospacing="0"/>
        <w:jc w:val="both"/>
      </w:pPr>
    </w:p>
    <w:p w:rsidR="0050739F" w:rsidRDefault="0050739F" w:rsidP="00F879F3">
      <w:pPr>
        <w:pStyle w:val="NormlWeb"/>
        <w:spacing w:before="0" w:beforeAutospacing="0" w:after="0" w:afterAutospacing="0"/>
        <w:jc w:val="both"/>
      </w:pPr>
    </w:p>
    <w:p w:rsidR="0050739F" w:rsidRDefault="0050739F" w:rsidP="00F879F3">
      <w:pPr>
        <w:pStyle w:val="NormlWeb"/>
        <w:spacing w:before="0" w:beforeAutospacing="0" w:after="0" w:afterAutospacing="0"/>
        <w:jc w:val="both"/>
      </w:pPr>
    </w:p>
    <w:p w:rsidR="0050739F" w:rsidRDefault="0050739F" w:rsidP="00F879F3">
      <w:pPr>
        <w:pStyle w:val="NormlWeb"/>
        <w:spacing w:before="0" w:beforeAutospacing="0" w:after="0" w:afterAutospacing="0"/>
        <w:jc w:val="both"/>
      </w:pPr>
    </w:p>
    <w:p w:rsidR="009108BA" w:rsidRDefault="009108BA" w:rsidP="008B752E">
      <w:pPr>
        <w:jc w:val="both"/>
        <w:rPr>
          <w:b/>
          <w:sz w:val="24"/>
          <w:szCs w:val="24"/>
        </w:rPr>
      </w:pPr>
      <w:r>
        <w:rPr>
          <w:b/>
          <w:sz w:val="24"/>
          <w:szCs w:val="24"/>
        </w:rPr>
        <w:lastRenderedPageBreak/>
        <w:t>Iparűzési adó</w:t>
      </w:r>
    </w:p>
    <w:p w:rsidR="009108BA" w:rsidRDefault="009108BA" w:rsidP="008B752E">
      <w:pPr>
        <w:jc w:val="both"/>
        <w:rPr>
          <w:b/>
          <w:sz w:val="24"/>
          <w:szCs w:val="24"/>
        </w:rPr>
      </w:pPr>
    </w:p>
    <w:p w:rsidR="009108BA" w:rsidRPr="00852D9F" w:rsidRDefault="009108BA" w:rsidP="00344AD9">
      <w:pPr>
        <w:pStyle w:val="NormlWeb"/>
        <w:spacing w:before="0" w:beforeAutospacing="0" w:after="0" w:afterAutospacing="0"/>
        <w:jc w:val="both"/>
      </w:pPr>
      <w:r w:rsidRPr="00E96E5D">
        <w:t>Adóköteles az önkormányzat illetékességi területén állandó vagy ideiglenes jelleggel végzett vállalkozási tevékenység.</w:t>
      </w:r>
      <w:r>
        <w:t xml:space="preserve"> Az állandó jelleggel végzett iparűzési tevékenység esetén az adó évi mértéke az adóalap 2</w:t>
      </w:r>
      <w:r w:rsidR="0050739F">
        <w:t xml:space="preserve"> </w:t>
      </w:r>
      <w:r>
        <w:t xml:space="preserve">%-a. </w:t>
      </w:r>
      <w:r w:rsidRPr="00852D9F">
        <w:t>Ideiglenes jelleggel végzett iparűzési tevékenység esetén, az adó évi mértéke: 5 000 Ft/nap.</w:t>
      </w:r>
    </w:p>
    <w:p w:rsidR="009108BA" w:rsidRDefault="009108BA" w:rsidP="008B752E">
      <w:pPr>
        <w:jc w:val="both"/>
        <w:rPr>
          <w:b/>
          <w:sz w:val="24"/>
          <w:szCs w:val="24"/>
        </w:rPr>
      </w:pPr>
    </w:p>
    <w:p w:rsidR="001E25D4" w:rsidRDefault="001E25D4" w:rsidP="00787E47">
      <w:pPr>
        <w:autoSpaceDE w:val="0"/>
        <w:autoSpaceDN w:val="0"/>
        <w:adjustRightInd w:val="0"/>
        <w:ind w:right="72"/>
        <w:jc w:val="both"/>
        <w:rPr>
          <w:sz w:val="24"/>
          <w:szCs w:val="24"/>
        </w:rPr>
      </w:pPr>
      <w:r w:rsidRPr="001E25D4">
        <w:rPr>
          <w:sz w:val="24"/>
          <w:szCs w:val="24"/>
        </w:rPr>
        <w:t xml:space="preserve">Az iparűzési adó 2021-ben a felére, 2 százalék helyett 1 százalékra csökken a 4 milliárd forint árbevétel vagy mérlegfőösszeg alatti kis- és középvállalkozások, valamint az egyéni vállalkozások körében. A kieső iparűzési bevételeket a Kormány a nagyobb önkormányzatok esetén egyedileg tekintette át, illetve pénzügyileg is támogatta. </w:t>
      </w:r>
    </w:p>
    <w:p w:rsidR="001E25D4" w:rsidRDefault="001E25D4" w:rsidP="00787E47">
      <w:pPr>
        <w:autoSpaceDE w:val="0"/>
        <w:autoSpaceDN w:val="0"/>
        <w:adjustRightInd w:val="0"/>
        <w:ind w:right="72"/>
        <w:jc w:val="both"/>
        <w:rPr>
          <w:sz w:val="24"/>
          <w:szCs w:val="24"/>
        </w:rPr>
      </w:pPr>
    </w:p>
    <w:p w:rsidR="001E25D4" w:rsidRDefault="001E25D4" w:rsidP="00787E47">
      <w:pPr>
        <w:autoSpaceDE w:val="0"/>
        <w:autoSpaceDN w:val="0"/>
        <w:adjustRightInd w:val="0"/>
        <w:ind w:right="72"/>
        <w:jc w:val="both"/>
        <w:rPr>
          <w:sz w:val="24"/>
          <w:szCs w:val="24"/>
        </w:rPr>
      </w:pPr>
      <w:r w:rsidRPr="001E25D4">
        <w:rPr>
          <w:sz w:val="24"/>
          <w:szCs w:val="24"/>
        </w:rPr>
        <w:t xml:space="preserve">Iparűzési adót érintően az adózók választhattak, hogy 2021. évben már érvényesítik vagy sem, az iparűzési adóelőlegfizetésnél a biztosított adóelőnyt. Ehhez egy nyilatkozatot (21NYHIPA) kellett tenniük. Ezt a nyilatkozatot legkésőbb 2021. február 25-ig a székhelye, telephelye szerinti önkormányzati adóhatóság számára lehetett megtenni, ha élni kívántak az „adóelőleg felezés” lehetőségével. Az említett nyilatkozat 2021. januárjától kizárólag az állami adó- és vámhatóságon keresztül, elektronikus úton, az állami adó- és vámhatóság által rendszeresített elektronikus nyomtatványon volt benyújtható. A mikro-, kis- és középvállalkozásnak minősülő vállalkozóknak a 2021. évben, az adott előleg-fizetési időpontban esedékes - a </w:t>
      </w:r>
      <w:proofErr w:type="spellStart"/>
      <w:r w:rsidRPr="001E25D4">
        <w:rPr>
          <w:sz w:val="24"/>
          <w:szCs w:val="24"/>
        </w:rPr>
        <w:t>Htv</w:t>
      </w:r>
      <w:proofErr w:type="spellEnd"/>
      <w:r w:rsidRPr="001E25D4">
        <w:rPr>
          <w:sz w:val="24"/>
          <w:szCs w:val="24"/>
        </w:rPr>
        <w:t>. szerint bevallott és a 2021. évben az önkormányzati adórendelet szerinti adómértékkel bevallandó - adóelőleg 50 százalékát kell az egyes esedékességi időpontokban megfizetni, ha erre vonatkozóan nyilatkozatot tettek.</w:t>
      </w:r>
    </w:p>
    <w:p w:rsidR="001E25D4" w:rsidRDefault="001E25D4" w:rsidP="00787E47">
      <w:pPr>
        <w:autoSpaceDE w:val="0"/>
        <w:autoSpaceDN w:val="0"/>
        <w:adjustRightInd w:val="0"/>
        <w:ind w:right="72"/>
        <w:jc w:val="both"/>
        <w:rPr>
          <w:sz w:val="24"/>
          <w:szCs w:val="24"/>
        </w:rPr>
      </w:pPr>
    </w:p>
    <w:p w:rsidR="001E25D4" w:rsidRDefault="001E25D4" w:rsidP="00787E47">
      <w:pPr>
        <w:autoSpaceDE w:val="0"/>
        <w:autoSpaceDN w:val="0"/>
        <w:adjustRightInd w:val="0"/>
        <w:ind w:right="72"/>
        <w:jc w:val="both"/>
        <w:rPr>
          <w:sz w:val="24"/>
          <w:szCs w:val="24"/>
        </w:rPr>
      </w:pPr>
      <w:r w:rsidRPr="001E25D4">
        <w:rPr>
          <w:sz w:val="24"/>
          <w:szCs w:val="24"/>
        </w:rPr>
        <w:t>A 2021. adóévről benyújtott 2022. május 31-ig benyújtott bevallásokban a mikro-, kis- és középvállalkozásnak jár az 1%-os mértékkel történő „adófelezés”, ha és amennyiben, ezt a bevallásban jelölik. Ennek megfelelően felezésre kerül a márciusi előlegrész mellett a 2022. szeptemberi előlegrész is. A nyilatkozat alapján a meg nem fizetendő előleg-részlet összegével az önkormányzati adóhatóság a vállalkozó iparűzési adóelőleg-kötelezettsége összegét hivatalból, határozathozatal nélkül már 2021. évben csökkentette, az össze</w:t>
      </w:r>
      <w:r>
        <w:rPr>
          <w:sz w:val="24"/>
          <w:szCs w:val="24"/>
        </w:rPr>
        <w:t>s csökkentés már meghaladta a 61</w:t>
      </w:r>
      <w:r w:rsidR="00B67AF1">
        <w:rPr>
          <w:sz w:val="24"/>
          <w:szCs w:val="24"/>
        </w:rPr>
        <w:t>6</w:t>
      </w:r>
      <w:r w:rsidRPr="001E25D4">
        <w:rPr>
          <w:sz w:val="24"/>
          <w:szCs w:val="24"/>
        </w:rPr>
        <w:t xml:space="preserve"> millió forintot.</w:t>
      </w:r>
    </w:p>
    <w:p w:rsidR="001E25D4" w:rsidRDefault="001E25D4" w:rsidP="00787E47">
      <w:pPr>
        <w:autoSpaceDE w:val="0"/>
        <w:autoSpaceDN w:val="0"/>
        <w:adjustRightInd w:val="0"/>
        <w:ind w:right="72"/>
        <w:jc w:val="both"/>
        <w:rPr>
          <w:sz w:val="24"/>
          <w:szCs w:val="24"/>
        </w:rPr>
      </w:pPr>
    </w:p>
    <w:tbl>
      <w:tblPr>
        <w:tblW w:w="9214" w:type="dxa"/>
        <w:tblCellMar>
          <w:left w:w="0" w:type="dxa"/>
          <w:right w:w="0" w:type="dxa"/>
        </w:tblCellMar>
        <w:tblLook w:val="04A0" w:firstRow="1" w:lastRow="0" w:firstColumn="1" w:lastColumn="0" w:noHBand="0" w:noVBand="1"/>
      </w:tblPr>
      <w:tblGrid>
        <w:gridCol w:w="7797"/>
        <w:gridCol w:w="708"/>
        <w:gridCol w:w="709"/>
      </w:tblGrid>
      <w:tr w:rsidR="00972D9D" w:rsidRPr="00972D9D" w:rsidTr="00254A4E">
        <w:trPr>
          <w:trHeight w:val="375"/>
        </w:trPr>
        <w:tc>
          <w:tcPr>
            <w:tcW w:w="9214" w:type="dxa"/>
            <w:gridSpan w:val="3"/>
            <w:noWrap/>
            <w:tcMar>
              <w:top w:w="0" w:type="dxa"/>
              <w:left w:w="70" w:type="dxa"/>
              <w:bottom w:w="0" w:type="dxa"/>
              <w:right w:w="70" w:type="dxa"/>
            </w:tcMar>
            <w:vAlign w:val="bottom"/>
            <w:hideMark/>
          </w:tcPr>
          <w:p w:rsidR="00972D9D" w:rsidRPr="00972D9D" w:rsidRDefault="00972D9D" w:rsidP="00972D9D">
            <w:pPr>
              <w:jc w:val="center"/>
              <w:rPr>
                <w:rFonts w:eastAsia="Calibri"/>
                <w:b/>
                <w:bCs/>
                <w:color w:val="000000"/>
              </w:rPr>
            </w:pPr>
            <w:r w:rsidRPr="00972D9D">
              <w:rPr>
                <w:rFonts w:eastAsia="Calibri"/>
                <w:b/>
                <w:bCs/>
                <w:color w:val="000000"/>
              </w:rPr>
              <w:t>Kimutatás a 4/2021. Korm. rendelet szerinti csökkentésekről</w:t>
            </w:r>
          </w:p>
        </w:tc>
      </w:tr>
      <w:tr w:rsidR="00972D9D" w:rsidRPr="00972D9D" w:rsidTr="00254A4E">
        <w:trPr>
          <w:trHeight w:val="300"/>
        </w:trPr>
        <w:tc>
          <w:tcPr>
            <w:tcW w:w="8505" w:type="dxa"/>
            <w:gridSpan w:val="2"/>
            <w:noWrap/>
            <w:tcMar>
              <w:top w:w="0" w:type="dxa"/>
              <w:left w:w="70" w:type="dxa"/>
              <w:bottom w:w="0" w:type="dxa"/>
              <w:right w:w="70" w:type="dxa"/>
            </w:tcMar>
            <w:vAlign w:val="bottom"/>
            <w:hideMark/>
          </w:tcPr>
          <w:p w:rsidR="00972D9D" w:rsidRPr="00972D9D" w:rsidRDefault="00972D9D" w:rsidP="00972D9D">
            <w:pPr>
              <w:rPr>
                <w:rFonts w:eastAsia="Calibri"/>
                <w:b/>
                <w:bCs/>
                <w:color w:val="000000"/>
              </w:rPr>
            </w:pPr>
          </w:p>
        </w:tc>
        <w:tc>
          <w:tcPr>
            <w:tcW w:w="709" w:type="dxa"/>
            <w:noWrap/>
            <w:tcMar>
              <w:top w:w="0" w:type="dxa"/>
              <w:left w:w="70" w:type="dxa"/>
              <w:bottom w:w="0" w:type="dxa"/>
              <w:right w:w="70" w:type="dxa"/>
            </w:tcMar>
            <w:vAlign w:val="bottom"/>
            <w:hideMark/>
          </w:tcPr>
          <w:p w:rsidR="00972D9D" w:rsidRPr="00972D9D" w:rsidRDefault="00972D9D" w:rsidP="00972D9D"/>
        </w:tc>
      </w:tr>
      <w:tr w:rsidR="00972D9D" w:rsidRPr="00972D9D" w:rsidTr="00254A4E">
        <w:trPr>
          <w:trHeight w:val="300"/>
        </w:trPr>
        <w:tc>
          <w:tcPr>
            <w:tcW w:w="7797"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bottom"/>
            <w:hideMark/>
          </w:tcPr>
          <w:p w:rsidR="00972D9D" w:rsidRPr="00972D9D" w:rsidRDefault="00972D9D" w:rsidP="00972D9D">
            <w:pPr>
              <w:jc w:val="center"/>
              <w:rPr>
                <w:rFonts w:eastAsia="Calibri"/>
                <w:b/>
                <w:bCs/>
                <w:color w:val="000000"/>
              </w:rPr>
            </w:pPr>
            <w:r w:rsidRPr="00972D9D">
              <w:rPr>
                <w:rFonts w:eastAsia="Calibri"/>
                <w:b/>
                <w:bCs/>
                <w:color w:val="000000"/>
              </w:rPr>
              <w:t>Kategória</w:t>
            </w:r>
          </w:p>
        </w:tc>
        <w:tc>
          <w:tcPr>
            <w:tcW w:w="1417" w:type="dxa"/>
            <w:gridSpan w:val="2"/>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bottom"/>
            <w:hideMark/>
          </w:tcPr>
          <w:p w:rsidR="00972D9D" w:rsidRPr="00972D9D" w:rsidRDefault="00972D9D" w:rsidP="00972D9D">
            <w:pPr>
              <w:jc w:val="center"/>
              <w:rPr>
                <w:rFonts w:eastAsia="Calibri"/>
                <w:b/>
                <w:bCs/>
                <w:color w:val="000000"/>
              </w:rPr>
            </w:pPr>
            <w:r w:rsidRPr="00972D9D">
              <w:rPr>
                <w:rFonts w:eastAsia="Calibri"/>
                <w:b/>
                <w:bCs/>
                <w:color w:val="000000"/>
              </w:rPr>
              <w:t>Összeg</w:t>
            </w:r>
          </w:p>
        </w:tc>
      </w:tr>
      <w:tr w:rsidR="00972D9D" w:rsidRPr="00972D9D" w:rsidTr="00254A4E">
        <w:trPr>
          <w:trHeight w:val="300"/>
        </w:trPr>
        <w:tc>
          <w:tcPr>
            <w:tcW w:w="779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72D9D" w:rsidRPr="00972D9D" w:rsidRDefault="00972D9D" w:rsidP="00972D9D">
            <w:pPr>
              <w:rPr>
                <w:rFonts w:eastAsia="Calibri"/>
                <w:color w:val="000000"/>
              </w:rPr>
            </w:pPr>
            <w:r w:rsidRPr="00972D9D">
              <w:rPr>
                <w:rFonts w:eastAsia="Calibri"/>
                <w:color w:val="000000"/>
              </w:rPr>
              <w:t>1. KKV nyilatkozat alapján történő 2021. évi előleg csökkentés</w:t>
            </w:r>
          </w:p>
        </w:tc>
        <w:tc>
          <w:tcPr>
            <w:tcW w:w="1417"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72D9D" w:rsidRPr="00972D9D" w:rsidRDefault="00972D9D" w:rsidP="00972D9D">
            <w:pPr>
              <w:jc w:val="right"/>
              <w:rPr>
                <w:rFonts w:eastAsia="Calibri"/>
                <w:color w:val="000000"/>
              </w:rPr>
            </w:pPr>
            <w:r w:rsidRPr="00972D9D">
              <w:rPr>
                <w:rFonts w:eastAsia="Calibri"/>
                <w:color w:val="000000"/>
              </w:rPr>
              <w:t>565 706 587</w:t>
            </w:r>
          </w:p>
        </w:tc>
      </w:tr>
      <w:tr w:rsidR="00972D9D" w:rsidRPr="00972D9D" w:rsidTr="00254A4E">
        <w:trPr>
          <w:trHeight w:val="300"/>
        </w:trPr>
        <w:tc>
          <w:tcPr>
            <w:tcW w:w="779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72D9D" w:rsidRPr="00972D9D" w:rsidRDefault="00972D9D" w:rsidP="00972D9D">
            <w:pPr>
              <w:rPr>
                <w:rFonts w:eastAsia="Calibri"/>
                <w:color w:val="000000"/>
              </w:rPr>
            </w:pPr>
            <w:r w:rsidRPr="00972D9D">
              <w:rPr>
                <w:rFonts w:eastAsia="Calibri"/>
                <w:color w:val="000000"/>
              </w:rPr>
              <w:t>2. Kérelemre történő 2021. évi adóelőleg-csökkentés a 639/2020. Korm. rendelet 1. §-a alapján</w:t>
            </w:r>
          </w:p>
        </w:tc>
        <w:tc>
          <w:tcPr>
            <w:tcW w:w="1417"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72D9D" w:rsidRPr="00972D9D" w:rsidRDefault="00972D9D" w:rsidP="00972D9D">
            <w:pPr>
              <w:rPr>
                <w:rFonts w:eastAsia="Calibri"/>
                <w:color w:val="000000"/>
              </w:rPr>
            </w:pPr>
            <w:r w:rsidRPr="00972D9D">
              <w:rPr>
                <w:rFonts w:eastAsia="Calibri"/>
                <w:color w:val="000000"/>
              </w:rPr>
              <w:t> </w:t>
            </w:r>
          </w:p>
        </w:tc>
      </w:tr>
      <w:tr w:rsidR="00972D9D" w:rsidRPr="00972D9D" w:rsidTr="00254A4E">
        <w:trPr>
          <w:trHeight w:val="300"/>
        </w:trPr>
        <w:tc>
          <w:tcPr>
            <w:tcW w:w="779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72D9D" w:rsidRPr="00972D9D" w:rsidRDefault="00972D9D" w:rsidP="00972D9D">
            <w:pPr>
              <w:rPr>
                <w:rFonts w:eastAsia="Calibri"/>
                <w:color w:val="000000"/>
              </w:rPr>
            </w:pPr>
            <w:r w:rsidRPr="00972D9D">
              <w:rPr>
                <w:rFonts w:eastAsia="Calibri"/>
                <w:color w:val="000000"/>
              </w:rPr>
              <w:t>3. KATA adócsökkentés 2021. évre vonatkozóan</w:t>
            </w:r>
          </w:p>
        </w:tc>
        <w:tc>
          <w:tcPr>
            <w:tcW w:w="1417"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72D9D" w:rsidRPr="00972D9D" w:rsidRDefault="00972D9D" w:rsidP="00972D9D">
            <w:pPr>
              <w:jc w:val="right"/>
              <w:rPr>
                <w:rFonts w:eastAsia="Calibri"/>
                <w:color w:val="000000"/>
              </w:rPr>
            </w:pPr>
            <w:r w:rsidRPr="00972D9D">
              <w:rPr>
                <w:rFonts w:eastAsia="Calibri"/>
                <w:color w:val="000000"/>
              </w:rPr>
              <w:t>51 168 067</w:t>
            </w:r>
          </w:p>
        </w:tc>
      </w:tr>
      <w:tr w:rsidR="00972D9D" w:rsidRPr="00972D9D" w:rsidTr="00254A4E">
        <w:trPr>
          <w:trHeight w:val="300"/>
        </w:trPr>
        <w:tc>
          <w:tcPr>
            <w:tcW w:w="7797"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72D9D" w:rsidRPr="00972D9D" w:rsidRDefault="00972D9D" w:rsidP="00972D9D">
            <w:pPr>
              <w:rPr>
                <w:rFonts w:eastAsia="Calibri"/>
                <w:b/>
                <w:bCs/>
                <w:color w:val="000000"/>
              </w:rPr>
            </w:pPr>
            <w:r w:rsidRPr="00972D9D">
              <w:rPr>
                <w:rFonts w:eastAsia="Calibri"/>
                <w:b/>
                <w:bCs/>
                <w:color w:val="000000"/>
              </w:rPr>
              <w:t>Összesen:</w:t>
            </w:r>
          </w:p>
        </w:tc>
        <w:tc>
          <w:tcPr>
            <w:tcW w:w="1417"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72D9D" w:rsidRPr="00972D9D" w:rsidRDefault="00972D9D" w:rsidP="00972D9D">
            <w:pPr>
              <w:jc w:val="right"/>
              <w:rPr>
                <w:rFonts w:eastAsia="Calibri"/>
                <w:color w:val="000000"/>
              </w:rPr>
            </w:pPr>
            <w:r w:rsidRPr="00972D9D">
              <w:rPr>
                <w:rFonts w:eastAsia="Calibri"/>
                <w:color w:val="000000"/>
              </w:rPr>
              <w:t>616 874 654</w:t>
            </w:r>
          </w:p>
        </w:tc>
      </w:tr>
    </w:tbl>
    <w:p w:rsidR="00972D9D" w:rsidRDefault="00972D9D" w:rsidP="00787E47">
      <w:pPr>
        <w:autoSpaceDE w:val="0"/>
        <w:autoSpaceDN w:val="0"/>
        <w:adjustRightInd w:val="0"/>
        <w:ind w:right="72"/>
        <w:jc w:val="both"/>
        <w:rPr>
          <w:sz w:val="24"/>
          <w:szCs w:val="24"/>
        </w:rPr>
      </w:pPr>
    </w:p>
    <w:p w:rsidR="00972D9D" w:rsidRDefault="00972D9D" w:rsidP="00787E47">
      <w:pPr>
        <w:autoSpaceDE w:val="0"/>
        <w:autoSpaceDN w:val="0"/>
        <w:adjustRightInd w:val="0"/>
        <w:ind w:right="72"/>
        <w:jc w:val="both"/>
        <w:rPr>
          <w:sz w:val="24"/>
          <w:szCs w:val="24"/>
        </w:rPr>
      </w:pPr>
    </w:p>
    <w:p w:rsidR="001E25D4" w:rsidRDefault="00774CB0" w:rsidP="00787E47">
      <w:pPr>
        <w:autoSpaceDE w:val="0"/>
        <w:autoSpaceDN w:val="0"/>
        <w:adjustRightInd w:val="0"/>
        <w:ind w:right="72"/>
        <w:jc w:val="both"/>
        <w:rPr>
          <w:sz w:val="24"/>
          <w:szCs w:val="24"/>
        </w:rPr>
      </w:pPr>
      <w:r w:rsidRPr="00774CB0">
        <w:rPr>
          <w:sz w:val="24"/>
          <w:szCs w:val="24"/>
        </w:rPr>
        <w:t>Az iparűzési adó megfizetés sajátossága, hogy az adózók az éves bevallás során (következő adóév május 31-ig) számolnak el az előző évben befizetett előleggel (március 15</w:t>
      </w:r>
      <w:r w:rsidR="000E0028">
        <w:rPr>
          <w:sz w:val="24"/>
          <w:szCs w:val="24"/>
        </w:rPr>
        <w:t>.</w:t>
      </w:r>
      <w:r w:rsidRPr="00774CB0">
        <w:rPr>
          <w:sz w:val="24"/>
          <w:szCs w:val="24"/>
        </w:rPr>
        <w:t>; szeptember 15</w:t>
      </w:r>
      <w:r w:rsidR="000E0028">
        <w:rPr>
          <w:sz w:val="24"/>
          <w:szCs w:val="24"/>
        </w:rPr>
        <w:t>.</w:t>
      </w:r>
      <w:r w:rsidRPr="00774CB0">
        <w:rPr>
          <w:sz w:val="24"/>
          <w:szCs w:val="24"/>
        </w:rPr>
        <w:t>) szemben. Ezáltal az egyes adóévekben igencsak eltérő lehet az adók, adóelőlegek nagyságai.</w:t>
      </w:r>
    </w:p>
    <w:p w:rsidR="001E25D4" w:rsidRDefault="001E25D4" w:rsidP="00787E47">
      <w:pPr>
        <w:autoSpaceDE w:val="0"/>
        <w:autoSpaceDN w:val="0"/>
        <w:adjustRightInd w:val="0"/>
        <w:ind w:right="72"/>
        <w:jc w:val="both"/>
        <w:rPr>
          <w:sz w:val="24"/>
          <w:szCs w:val="24"/>
        </w:rPr>
      </w:pPr>
    </w:p>
    <w:p w:rsidR="001E25D4" w:rsidRDefault="00774CB0" w:rsidP="00787E47">
      <w:pPr>
        <w:autoSpaceDE w:val="0"/>
        <w:autoSpaceDN w:val="0"/>
        <w:adjustRightInd w:val="0"/>
        <w:ind w:right="72"/>
        <w:jc w:val="both"/>
        <w:rPr>
          <w:sz w:val="24"/>
          <w:szCs w:val="24"/>
        </w:rPr>
      </w:pPr>
      <w:r w:rsidRPr="00774CB0">
        <w:rPr>
          <w:sz w:val="24"/>
          <w:szCs w:val="24"/>
        </w:rPr>
        <w:t>A vállalkozások egy jó részének a 2020. évi HIPA bevallás benyújtásakor kellett a már megfizetett adóelőlegeket kiegészíteni, így 2021. május 31-ig jelentős összegek folytak be adószámláinkra.</w:t>
      </w:r>
    </w:p>
    <w:p w:rsidR="001E25D4" w:rsidRDefault="001E25D4" w:rsidP="00787E47">
      <w:pPr>
        <w:autoSpaceDE w:val="0"/>
        <w:autoSpaceDN w:val="0"/>
        <w:adjustRightInd w:val="0"/>
        <w:ind w:right="72"/>
        <w:jc w:val="both"/>
        <w:rPr>
          <w:sz w:val="24"/>
          <w:szCs w:val="24"/>
        </w:rPr>
      </w:pPr>
    </w:p>
    <w:p w:rsidR="00774CB0" w:rsidRDefault="00774CB0" w:rsidP="00787E47">
      <w:pPr>
        <w:autoSpaceDE w:val="0"/>
        <w:autoSpaceDN w:val="0"/>
        <w:adjustRightInd w:val="0"/>
        <w:ind w:right="72"/>
        <w:jc w:val="both"/>
        <w:rPr>
          <w:sz w:val="24"/>
          <w:szCs w:val="24"/>
        </w:rPr>
      </w:pPr>
      <w:r w:rsidRPr="00774CB0">
        <w:rPr>
          <w:sz w:val="24"/>
          <w:szCs w:val="24"/>
        </w:rPr>
        <w:t xml:space="preserve">A 2020. évi HIPA 2021. május 31-i adóbevallást előlegfizetés (szeptember 15.) követi, illetve előzte (március 15.) </w:t>
      </w:r>
      <w:r w:rsidR="00340726">
        <w:rPr>
          <w:sz w:val="24"/>
          <w:szCs w:val="24"/>
        </w:rPr>
        <w:t>meg. Az előlegfizetési időszak a</w:t>
      </w:r>
      <w:r w:rsidRPr="00774CB0">
        <w:rPr>
          <w:sz w:val="24"/>
          <w:szCs w:val="24"/>
        </w:rPr>
        <w:t xml:space="preserve"> </w:t>
      </w:r>
      <w:proofErr w:type="spellStart"/>
      <w:r w:rsidRPr="00774CB0">
        <w:rPr>
          <w:sz w:val="24"/>
          <w:szCs w:val="24"/>
        </w:rPr>
        <w:t>Htv</w:t>
      </w:r>
      <w:proofErr w:type="spellEnd"/>
      <w:r w:rsidRPr="00774CB0">
        <w:rPr>
          <w:sz w:val="24"/>
          <w:szCs w:val="24"/>
        </w:rPr>
        <w:t xml:space="preserve">. értelmében a bevallás-benyújtás esedékességét követő második naptári hónap első napjával kezdődő 12 hónapos időszak. Az Art. szabályai alapján az adózó a helyi iparűzési tevékenység utáni adóban az adóelőlegét az adóév harmadik hónapjának tizenötödik napjáig, valamint kilencedik hónapjának tizenötödik napjáig fizetheti meg. </w:t>
      </w:r>
    </w:p>
    <w:p w:rsidR="001E25D4" w:rsidRDefault="00774CB0" w:rsidP="00787E47">
      <w:pPr>
        <w:autoSpaceDE w:val="0"/>
        <w:autoSpaceDN w:val="0"/>
        <w:adjustRightInd w:val="0"/>
        <w:ind w:right="72"/>
        <w:jc w:val="both"/>
        <w:rPr>
          <w:sz w:val="24"/>
          <w:szCs w:val="24"/>
        </w:rPr>
      </w:pPr>
      <w:r w:rsidRPr="00774CB0">
        <w:rPr>
          <w:sz w:val="24"/>
          <w:szCs w:val="24"/>
        </w:rPr>
        <w:t xml:space="preserve">Az előlegfizetés összege a bevallott éves adóösszeghez igazodik. A </w:t>
      </w:r>
      <w:proofErr w:type="spellStart"/>
      <w:r w:rsidRPr="00774CB0">
        <w:rPr>
          <w:sz w:val="24"/>
          <w:szCs w:val="24"/>
        </w:rPr>
        <w:t>Htv</w:t>
      </w:r>
      <w:proofErr w:type="spellEnd"/>
      <w:r w:rsidRPr="00774CB0">
        <w:rPr>
          <w:sz w:val="24"/>
          <w:szCs w:val="24"/>
        </w:rPr>
        <w:t>. szabályai alapján jellemzően az előlegfizetési időszakra fizetendő adóelőleg első részletének összege az adóévet megelőző adóév adójának és az adóév harmadik hónapjának 15. napjára (március 15) már bevallott, bejelentett adóelőleg-részlet pozitív különbözete, az előlegfizetési időszakra fizetendő adóelőleg második részletének az összege az adóévet megelőző adóév adójának fele. Az Art. szabályai alapján a bevallást követő előlegfizetési időszak első részletét 2021. szeptember 15-ig fizetik a vállalkozók.</w:t>
      </w:r>
    </w:p>
    <w:p w:rsidR="00A84026" w:rsidRDefault="00A84026" w:rsidP="00787E47">
      <w:pPr>
        <w:autoSpaceDE w:val="0"/>
        <w:autoSpaceDN w:val="0"/>
        <w:adjustRightInd w:val="0"/>
        <w:ind w:right="72"/>
        <w:jc w:val="both"/>
        <w:rPr>
          <w:sz w:val="24"/>
          <w:szCs w:val="24"/>
        </w:rPr>
      </w:pPr>
    </w:p>
    <w:p w:rsidR="001E25D4" w:rsidRDefault="001E25D4" w:rsidP="00787E47">
      <w:pPr>
        <w:autoSpaceDE w:val="0"/>
        <w:autoSpaceDN w:val="0"/>
        <w:adjustRightInd w:val="0"/>
        <w:ind w:right="72"/>
        <w:jc w:val="both"/>
        <w:rPr>
          <w:sz w:val="24"/>
          <w:szCs w:val="24"/>
        </w:rPr>
      </w:pPr>
      <w:r>
        <w:rPr>
          <w:sz w:val="24"/>
          <w:szCs w:val="24"/>
        </w:rPr>
        <w:t>Az adózóknak 2021. évtől már nem kell ideiglenes jellegű tevékenység után iparűzési adót fizetni.</w:t>
      </w:r>
    </w:p>
    <w:p w:rsidR="001E25D4" w:rsidRDefault="001E25D4" w:rsidP="00787E47">
      <w:pPr>
        <w:autoSpaceDE w:val="0"/>
        <w:autoSpaceDN w:val="0"/>
        <w:adjustRightInd w:val="0"/>
        <w:ind w:right="72"/>
        <w:jc w:val="both"/>
        <w:rPr>
          <w:sz w:val="24"/>
          <w:szCs w:val="24"/>
        </w:rPr>
      </w:pPr>
    </w:p>
    <w:p w:rsidR="004F3A33" w:rsidRPr="00787E47" w:rsidRDefault="004F3A33" w:rsidP="00787E47">
      <w:pPr>
        <w:autoSpaceDE w:val="0"/>
        <w:autoSpaceDN w:val="0"/>
        <w:adjustRightInd w:val="0"/>
        <w:ind w:right="72"/>
        <w:jc w:val="both"/>
        <w:rPr>
          <w:sz w:val="24"/>
          <w:szCs w:val="24"/>
        </w:rPr>
      </w:pPr>
      <w:r>
        <w:rPr>
          <w:sz w:val="24"/>
          <w:szCs w:val="24"/>
        </w:rPr>
        <w:t>Az adózók által beny</w:t>
      </w:r>
      <w:r w:rsidR="00774CB0">
        <w:rPr>
          <w:sz w:val="24"/>
          <w:szCs w:val="24"/>
        </w:rPr>
        <w:t>újtott bevallások alapján a 2021</w:t>
      </w:r>
      <w:r>
        <w:rPr>
          <w:sz w:val="24"/>
          <w:szCs w:val="24"/>
        </w:rPr>
        <w:t xml:space="preserve">. évi adófizetési kötelezettség összege </w:t>
      </w:r>
      <w:r w:rsidR="00D32664">
        <w:rPr>
          <w:b/>
          <w:sz w:val="24"/>
          <w:szCs w:val="24"/>
        </w:rPr>
        <w:t>2.736.688.</w:t>
      </w:r>
      <w:r w:rsidR="00D32664" w:rsidRPr="00D32664">
        <w:rPr>
          <w:b/>
          <w:sz w:val="24"/>
          <w:szCs w:val="24"/>
        </w:rPr>
        <w:t>241</w:t>
      </w:r>
      <w:r w:rsidR="000E0028">
        <w:rPr>
          <w:b/>
          <w:sz w:val="24"/>
          <w:szCs w:val="24"/>
        </w:rPr>
        <w:t>,-</w:t>
      </w:r>
      <w:r w:rsidR="001E25D4">
        <w:rPr>
          <w:b/>
          <w:sz w:val="24"/>
          <w:szCs w:val="24"/>
        </w:rPr>
        <w:t xml:space="preserve"> </w:t>
      </w:r>
      <w:r w:rsidRPr="00B72D1C">
        <w:rPr>
          <w:b/>
          <w:sz w:val="24"/>
          <w:szCs w:val="24"/>
        </w:rPr>
        <w:t>Ft</w:t>
      </w:r>
      <w:r>
        <w:rPr>
          <w:sz w:val="24"/>
          <w:szCs w:val="24"/>
        </w:rPr>
        <w:t xml:space="preserve"> volt.</w:t>
      </w:r>
      <w:r w:rsidR="00D32664" w:rsidRPr="00D32664">
        <w:t xml:space="preserve"> </w:t>
      </w:r>
    </w:p>
    <w:p w:rsidR="009108BA" w:rsidRDefault="009108BA" w:rsidP="00852D9F">
      <w:pPr>
        <w:pStyle w:val="NormlWeb"/>
        <w:spacing w:before="0" w:beforeAutospacing="0" w:after="0" w:afterAutospacing="0"/>
        <w:jc w:val="both"/>
        <w:rPr>
          <w:b/>
        </w:rPr>
      </w:pPr>
    </w:p>
    <w:p w:rsidR="009108BA" w:rsidRDefault="009108BA" w:rsidP="00852D9F">
      <w:pPr>
        <w:pStyle w:val="NormlWeb"/>
        <w:spacing w:before="0" w:beforeAutospacing="0" w:after="0" w:afterAutospacing="0"/>
        <w:jc w:val="both"/>
        <w:rPr>
          <w:b/>
        </w:rPr>
      </w:pPr>
      <w:r w:rsidRPr="00E96E5D">
        <w:rPr>
          <w:b/>
        </w:rPr>
        <w:t>Idegenforgalmi adó</w:t>
      </w:r>
    </w:p>
    <w:p w:rsidR="009108BA" w:rsidRPr="00E96E5D" w:rsidRDefault="009108BA" w:rsidP="00852D9F">
      <w:pPr>
        <w:pStyle w:val="NormlWeb"/>
        <w:spacing w:before="0" w:beforeAutospacing="0" w:after="0" w:afterAutospacing="0"/>
        <w:jc w:val="both"/>
        <w:rPr>
          <w:b/>
        </w:rPr>
      </w:pPr>
    </w:p>
    <w:p w:rsidR="00B72D1C" w:rsidRDefault="00B72D1C" w:rsidP="00852D9F">
      <w:pPr>
        <w:pStyle w:val="NormlWeb"/>
        <w:spacing w:before="0" w:beforeAutospacing="0" w:after="0" w:afterAutospacing="0"/>
        <w:jc w:val="both"/>
      </w:pPr>
      <w:r w:rsidRPr="00B72D1C">
        <w:t xml:space="preserve">Idegenforgalmi adóban </w:t>
      </w:r>
      <w:r w:rsidRPr="00B72D1C">
        <w:rPr>
          <w:b/>
        </w:rPr>
        <w:t>adókötelezettség</w:t>
      </w:r>
      <w:r w:rsidRPr="00B72D1C">
        <w:t xml:space="preserve"> terheli azt a magánszemélyt, aki nem állandó lakosként az önkormányzat illetékességi területén legalább egy vendégéjszakát eltöltött. Az idegenforgalmi adót általában az </w:t>
      </w:r>
      <w:r w:rsidRPr="00B72D1C">
        <w:rPr>
          <w:b/>
        </w:rPr>
        <w:t>adó beszedésére kötelezett</w:t>
      </w:r>
      <w:r w:rsidRPr="00B72D1C">
        <w:t xml:space="preserve"> szedi be, azaz a szálláshely ellenérték fejében történő átengedése esetén a szállásdíjjal együtt a szállásadó, a szálláshely vagy bármely más ingatlan ingyenesen történő átengedése esetén a szálláshellyel, ingatlannal rendelkezni jogosult szedi be az ott-tartózkodás utolsó napján.</w:t>
      </w:r>
    </w:p>
    <w:p w:rsidR="00B72D1C" w:rsidRDefault="00B72D1C" w:rsidP="00852D9F">
      <w:pPr>
        <w:pStyle w:val="NormlWeb"/>
        <w:spacing w:before="0" w:beforeAutospacing="0" w:after="0" w:afterAutospacing="0"/>
        <w:jc w:val="both"/>
      </w:pPr>
    </w:p>
    <w:p w:rsidR="009108BA" w:rsidRDefault="009108BA" w:rsidP="00852D9F">
      <w:pPr>
        <w:pStyle w:val="NormlWeb"/>
        <w:spacing w:before="0" w:beforeAutospacing="0" w:after="0" w:afterAutospacing="0"/>
        <w:jc w:val="both"/>
      </w:pPr>
      <w:r>
        <w:t>Az adó alapja a megkezdett vendégéjszakák száma.</w:t>
      </w:r>
    </w:p>
    <w:p w:rsidR="009108BA" w:rsidRDefault="009108BA" w:rsidP="00852D9F">
      <w:pPr>
        <w:pStyle w:val="NormlWeb"/>
        <w:spacing w:before="0" w:beforeAutospacing="0" w:after="0" w:afterAutospacing="0"/>
        <w:jc w:val="both"/>
      </w:pPr>
      <w:r>
        <w:t xml:space="preserve">Az adó </w:t>
      </w:r>
      <w:r w:rsidRPr="00D32190">
        <w:t>mértéke személyenként és vendégéjszakánként 100 Ft</w:t>
      </w:r>
      <w:r>
        <w:t>.</w:t>
      </w:r>
    </w:p>
    <w:p w:rsidR="009108BA" w:rsidRDefault="009108BA" w:rsidP="00852D9F">
      <w:pPr>
        <w:pStyle w:val="NormlWeb"/>
        <w:spacing w:before="0" w:beforeAutospacing="0" w:after="0" w:afterAutospacing="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7"/>
        <w:gridCol w:w="2487"/>
        <w:gridCol w:w="2487"/>
      </w:tblGrid>
      <w:tr w:rsidR="009108BA" w:rsidTr="00312B97">
        <w:trPr>
          <w:jc w:val="center"/>
        </w:trPr>
        <w:tc>
          <w:tcPr>
            <w:tcW w:w="2487" w:type="dxa"/>
          </w:tcPr>
          <w:p w:rsidR="009108BA" w:rsidRPr="008554F0" w:rsidRDefault="009108BA" w:rsidP="008554F0">
            <w:pPr>
              <w:pStyle w:val="NormlWeb"/>
              <w:spacing w:before="0" w:beforeAutospacing="0" w:after="0" w:afterAutospacing="0"/>
              <w:jc w:val="center"/>
              <w:rPr>
                <w:b/>
              </w:rPr>
            </w:pPr>
            <w:r w:rsidRPr="008554F0">
              <w:rPr>
                <w:b/>
              </w:rPr>
              <w:t>Adó helyi mértéke</w:t>
            </w:r>
          </w:p>
        </w:tc>
        <w:tc>
          <w:tcPr>
            <w:tcW w:w="2487" w:type="dxa"/>
          </w:tcPr>
          <w:p w:rsidR="009108BA" w:rsidRPr="008554F0" w:rsidRDefault="009108BA" w:rsidP="008554F0">
            <w:pPr>
              <w:pStyle w:val="NormlWeb"/>
              <w:spacing w:before="0" w:beforeAutospacing="0" w:after="0" w:afterAutospacing="0"/>
              <w:jc w:val="center"/>
              <w:rPr>
                <w:b/>
              </w:rPr>
            </w:pPr>
            <w:r w:rsidRPr="008554F0">
              <w:rPr>
                <w:b/>
              </w:rPr>
              <w:t>Törvényi mérték felső határa</w:t>
            </w:r>
          </w:p>
        </w:tc>
        <w:tc>
          <w:tcPr>
            <w:tcW w:w="2487" w:type="dxa"/>
            <w:vAlign w:val="center"/>
          </w:tcPr>
          <w:p w:rsidR="009108BA" w:rsidRPr="008554F0" w:rsidRDefault="009108BA" w:rsidP="00312B97">
            <w:pPr>
              <w:pStyle w:val="NormlWeb"/>
              <w:spacing w:before="0" w:beforeAutospacing="0" w:after="0" w:afterAutospacing="0"/>
              <w:jc w:val="center"/>
              <w:rPr>
                <w:b/>
              </w:rPr>
            </w:pPr>
            <w:r>
              <w:rPr>
                <w:b/>
              </w:rPr>
              <w:t>Adómaximum</w:t>
            </w:r>
          </w:p>
        </w:tc>
      </w:tr>
      <w:tr w:rsidR="009108BA" w:rsidTr="00312B97">
        <w:trPr>
          <w:jc w:val="center"/>
        </w:trPr>
        <w:tc>
          <w:tcPr>
            <w:tcW w:w="2487" w:type="dxa"/>
          </w:tcPr>
          <w:p w:rsidR="009108BA" w:rsidRPr="008554F0" w:rsidRDefault="009108BA" w:rsidP="008554F0">
            <w:pPr>
              <w:pStyle w:val="NormlWeb"/>
              <w:spacing w:before="0" w:beforeAutospacing="0" w:after="0" w:afterAutospacing="0"/>
              <w:jc w:val="center"/>
              <w:rPr>
                <w:b/>
              </w:rPr>
            </w:pPr>
            <w:r w:rsidRPr="008554F0">
              <w:rPr>
                <w:b/>
              </w:rPr>
              <w:t>100 Ft</w:t>
            </w:r>
          </w:p>
        </w:tc>
        <w:tc>
          <w:tcPr>
            <w:tcW w:w="2487" w:type="dxa"/>
          </w:tcPr>
          <w:p w:rsidR="009108BA" w:rsidRDefault="009108BA" w:rsidP="008554F0">
            <w:pPr>
              <w:pStyle w:val="NormlWeb"/>
              <w:spacing w:before="0" w:beforeAutospacing="0" w:after="0" w:afterAutospacing="0"/>
              <w:jc w:val="center"/>
            </w:pPr>
            <w:r>
              <w:t>300 Ft</w:t>
            </w:r>
          </w:p>
        </w:tc>
        <w:tc>
          <w:tcPr>
            <w:tcW w:w="2487" w:type="dxa"/>
          </w:tcPr>
          <w:p w:rsidR="009108BA" w:rsidRDefault="00AE6BDE" w:rsidP="008554F0">
            <w:pPr>
              <w:pStyle w:val="NormlWeb"/>
              <w:spacing w:before="0" w:beforeAutospacing="0" w:after="0" w:afterAutospacing="0"/>
              <w:jc w:val="center"/>
            </w:pPr>
            <w:r>
              <w:t>505</w:t>
            </w:r>
            <w:r w:rsidR="009108BA">
              <w:t xml:space="preserve"> Ft</w:t>
            </w:r>
          </w:p>
        </w:tc>
      </w:tr>
    </w:tbl>
    <w:p w:rsidR="009108BA" w:rsidRDefault="009108BA" w:rsidP="008B752E">
      <w:pPr>
        <w:jc w:val="both"/>
        <w:rPr>
          <w:sz w:val="24"/>
          <w:szCs w:val="24"/>
        </w:rPr>
      </w:pPr>
    </w:p>
    <w:p w:rsidR="009108BA" w:rsidRDefault="009108BA" w:rsidP="008B752E">
      <w:pPr>
        <w:jc w:val="both"/>
        <w:rPr>
          <w:sz w:val="24"/>
          <w:szCs w:val="24"/>
        </w:rPr>
      </w:pPr>
      <w:r>
        <w:rPr>
          <w:sz w:val="24"/>
          <w:szCs w:val="24"/>
        </w:rPr>
        <w:t>Dunakeszi nem rendelkezik olyan idegenforgalmi adottságokkal, melyek nagyszámú vendégéjszakát generálnának a városban. Budapest közelsége miatt nem turisztikai központ, így ezen adónem is nagyon minimális a területünkön.</w:t>
      </w:r>
    </w:p>
    <w:p w:rsidR="00AE4E18" w:rsidRPr="00AE4E18" w:rsidRDefault="00AE4E18" w:rsidP="00AE4E18">
      <w:pPr>
        <w:jc w:val="both"/>
        <w:rPr>
          <w:sz w:val="24"/>
          <w:szCs w:val="24"/>
        </w:rPr>
      </w:pPr>
      <w:r w:rsidRPr="00AE4E18">
        <w:rPr>
          <w:sz w:val="24"/>
          <w:szCs w:val="24"/>
        </w:rPr>
        <w:t>Az idegenforgalmi adóztatásban az év elejétől továbbra is speciális szabályok éltek a</w:t>
      </w:r>
      <w:r>
        <w:rPr>
          <w:sz w:val="24"/>
          <w:szCs w:val="24"/>
        </w:rPr>
        <w:t xml:space="preserve"> </w:t>
      </w:r>
      <w:r w:rsidRPr="00AE4E18">
        <w:rPr>
          <w:sz w:val="24"/>
          <w:szCs w:val="24"/>
        </w:rPr>
        <w:t>veszélyhelyzet idején. A Gazdaságvédelmi Akcióterv keretében a koronavírus-járvány gazdasági</w:t>
      </w:r>
      <w:r>
        <w:rPr>
          <w:sz w:val="24"/>
          <w:szCs w:val="24"/>
        </w:rPr>
        <w:t xml:space="preserve"> </w:t>
      </w:r>
      <w:r w:rsidRPr="00AE4E18">
        <w:rPr>
          <w:sz w:val="24"/>
          <w:szCs w:val="24"/>
        </w:rPr>
        <w:t>hatásainak mérséklése érdekében szükséges adózási könnyítésekről kiadott kormányrendeletek,</w:t>
      </w:r>
      <w:r>
        <w:rPr>
          <w:sz w:val="24"/>
          <w:szCs w:val="24"/>
        </w:rPr>
        <w:t xml:space="preserve"> </w:t>
      </w:r>
      <w:r w:rsidRPr="00AE4E18">
        <w:rPr>
          <w:sz w:val="24"/>
          <w:szCs w:val="24"/>
        </w:rPr>
        <w:t xml:space="preserve">majd törvények alapján - 2020. április 26-tól - 2021. június 30-áig terjedő időszakban </w:t>
      </w:r>
      <w:r>
        <w:rPr>
          <w:sz w:val="24"/>
          <w:szCs w:val="24"/>
        </w:rPr>
        <w:t>–</w:t>
      </w:r>
      <w:r w:rsidRPr="00AE4E18">
        <w:rPr>
          <w:sz w:val="24"/>
          <w:szCs w:val="24"/>
        </w:rPr>
        <w:t xml:space="preserve"> az</w:t>
      </w:r>
      <w:r>
        <w:rPr>
          <w:sz w:val="24"/>
          <w:szCs w:val="24"/>
        </w:rPr>
        <w:t xml:space="preserve"> </w:t>
      </w:r>
      <w:r w:rsidRPr="00AE4E18">
        <w:rPr>
          <w:sz w:val="24"/>
          <w:szCs w:val="24"/>
        </w:rPr>
        <w:t>eltöltött vendégéjszaka utáni idegenforgalmi adót az adó alanyának nem kell</w:t>
      </w:r>
      <w:r>
        <w:rPr>
          <w:sz w:val="24"/>
          <w:szCs w:val="24"/>
        </w:rPr>
        <w:t xml:space="preserve"> </w:t>
      </w:r>
      <w:r w:rsidRPr="00AE4E18">
        <w:rPr>
          <w:sz w:val="24"/>
          <w:szCs w:val="24"/>
        </w:rPr>
        <w:t>megfizetnie, az adó beszedésére kötelezettnek nem kell beszednie, befizetne, a megállapított,</w:t>
      </w:r>
      <w:r>
        <w:rPr>
          <w:sz w:val="24"/>
          <w:szCs w:val="24"/>
        </w:rPr>
        <w:t xml:space="preserve"> </w:t>
      </w:r>
      <w:r w:rsidRPr="00AE4E18">
        <w:rPr>
          <w:sz w:val="24"/>
          <w:szCs w:val="24"/>
        </w:rPr>
        <w:t>de be nem szedett adót azonban be kell vallania az adóhatósághoz. A járvány továbbra is a</w:t>
      </w:r>
      <w:r>
        <w:rPr>
          <w:sz w:val="24"/>
          <w:szCs w:val="24"/>
        </w:rPr>
        <w:t xml:space="preserve"> </w:t>
      </w:r>
      <w:r w:rsidRPr="00AE4E18">
        <w:rPr>
          <w:sz w:val="24"/>
          <w:szCs w:val="24"/>
        </w:rPr>
        <w:t>turisztikai szektort erőteljesen érintette, így az ebben az ágazatban működő vállalatok</w:t>
      </w:r>
      <w:r w:rsidR="00EA5C63">
        <w:rPr>
          <w:sz w:val="24"/>
          <w:szCs w:val="24"/>
        </w:rPr>
        <w:t xml:space="preserve"> </w:t>
      </w:r>
      <w:r w:rsidRPr="00AE4E18">
        <w:rPr>
          <w:sz w:val="24"/>
          <w:szCs w:val="24"/>
        </w:rPr>
        <w:t>mentesülnek az idegenforgalmi adó megfizetés alól a veszélyhelyzet megszűnéséig.</w:t>
      </w:r>
    </w:p>
    <w:p w:rsidR="00AE4E18" w:rsidRPr="00AE4E18" w:rsidRDefault="00AE4E18" w:rsidP="00AE4E18">
      <w:pPr>
        <w:jc w:val="both"/>
        <w:rPr>
          <w:sz w:val="24"/>
          <w:szCs w:val="24"/>
        </w:rPr>
      </w:pPr>
      <w:r w:rsidRPr="00AE4E18">
        <w:rPr>
          <w:sz w:val="24"/>
          <w:szCs w:val="24"/>
        </w:rPr>
        <w:lastRenderedPageBreak/>
        <w:t>Az önkormányzatok számára kedvezőtlen változás, hogy a 2021. évtől a be nem szedett</w:t>
      </w:r>
      <w:r>
        <w:rPr>
          <w:sz w:val="24"/>
          <w:szCs w:val="24"/>
        </w:rPr>
        <w:t xml:space="preserve"> </w:t>
      </w:r>
      <w:r w:rsidRPr="00AE4E18">
        <w:rPr>
          <w:sz w:val="24"/>
          <w:szCs w:val="24"/>
        </w:rPr>
        <w:t>adó után állami támogatás már nem volt igényelhető, így 2021. első félévében ilyen jellegű</w:t>
      </w:r>
      <w:r>
        <w:rPr>
          <w:sz w:val="24"/>
          <w:szCs w:val="24"/>
        </w:rPr>
        <w:t xml:space="preserve"> </w:t>
      </w:r>
      <w:r w:rsidRPr="00AE4E18">
        <w:rPr>
          <w:sz w:val="24"/>
          <w:szCs w:val="24"/>
        </w:rPr>
        <w:t>bevétele az önkormányzat</w:t>
      </w:r>
      <w:r w:rsidR="00EA5C63">
        <w:rPr>
          <w:sz w:val="24"/>
          <w:szCs w:val="24"/>
        </w:rPr>
        <w:t>nak</w:t>
      </w:r>
      <w:r w:rsidRPr="00AE4E18">
        <w:rPr>
          <w:sz w:val="24"/>
          <w:szCs w:val="24"/>
        </w:rPr>
        <w:t xml:space="preserve"> nem lehetett.</w:t>
      </w:r>
    </w:p>
    <w:p w:rsidR="009108BA" w:rsidRDefault="00AE4E18" w:rsidP="00AE4E18">
      <w:pPr>
        <w:jc w:val="both"/>
        <w:rPr>
          <w:sz w:val="24"/>
          <w:szCs w:val="24"/>
        </w:rPr>
      </w:pPr>
      <w:r w:rsidRPr="00AE4E18">
        <w:rPr>
          <w:sz w:val="24"/>
          <w:szCs w:val="24"/>
        </w:rPr>
        <w:t>20</w:t>
      </w:r>
      <w:r w:rsidR="00340726">
        <w:rPr>
          <w:sz w:val="24"/>
          <w:szCs w:val="24"/>
        </w:rPr>
        <w:t>21. július 1-jétől visszaállt</w:t>
      </w:r>
      <w:r w:rsidRPr="00AE4E18">
        <w:rPr>
          <w:sz w:val="24"/>
          <w:szCs w:val="24"/>
        </w:rPr>
        <w:t xml:space="preserve"> a korábbi szabály, azaz idegenforgalmi adóban</w:t>
      </w:r>
      <w:r>
        <w:rPr>
          <w:sz w:val="24"/>
          <w:szCs w:val="24"/>
        </w:rPr>
        <w:t xml:space="preserve"> </w:t>
      </w:r>
      <w:r w:rsidRPr="00AE4E18">
        <w:rPr>
          <w:sz w:val="24"/>
          <w:szCs w:val="24"/>
        </w:rPr>
        <w:t xml:space="preserve">adókötelezettség terheli azt a magánszemélyt, aki nem állandó lakosként </w:t>
      </w:r>
      <w:r>
        <w:rPr>
          <w:sz w:val="24"/>
          <w:szCs w:val="24"/>
        </w:rPr>
        <w:t>Dunakeszin</w:t>
      </w:r>
      <w:r w:rsidRPr="00AE4E18">
        <w:rPr>
          <w:sz w:val="24"/>
          <w:szCs w:val="24"/>
        </w:rPr>
        <w:t xml:space="preserve"> legalább egy</w:t>
      </w:r>
      <w:r>
        <w:rPr>
          <w:sz w:val="24"/>
          <w:szCs w:val="24"/>
        </w:rPr>
        <w:t xml:space="preserve"> </w:t>
      </w:r>
      <w:r w:rsidRPr="00AE4E18">
        <w:rPr>
          <w:sz w:val="24"/>
          <w:szCs w:val="24"/>
        </w:rPr>
        <w:t>vendégéjszakát eltölt.</w:t>
      </w:r>
      <w:r w:rsidRPr="00AE4E18">
        <w:rPr>
          <w:sz w:val="24"/>
          <w:szCs w:val="24"/>
        </w:rPr>
        <w:cr/>
      </w:r>
    </w:p>
    <w:p w:rsidR="009108BA" w:rsidRDefault="009108BA" w:rsidP="008B752E">
      <w:pPr>
        <w:jc w:val="both"/>
        <w:rPr>
          <w:b/>
          <w:sz w:val="24"/>
          <w:szCs w:val="24"/>
        </w:rPr>
      </w:pPr>
      <w:r>
        <w:rPr>
          <w:b/>
          <w:sz w:val="24"/>
          <w:szCs w:val="24"/>
        </w:rPr>
        <w:t>Gépjárműadó</w:t>
      </w:r>
    </w:p>
    <w:p w:rsidR="009108BA" w:rsidRDefault="009108BA" w:rsidP="008B752E">
      <w:pPr>
        <w:jc w:val="both"/>
        <w:rPr>
          <w:b/>
          <w:sz w:val="24"/>
          <w:szCs w:val="24"/>
        </w:rPr>
      </w:pPr>
    </w:p>
    <w:p w:rsidR="00774CB0" w:rsidRPr="00EA5C63" w:rsidRDefault="009E7B53" w:rsidP="00EA5C63">
      <w:pPr>
        <w:jc w:val="both"/>
        <w:rPr>
          <w:color w:val="000000"/>
          <w:sz w:val="24"/>
          <w:szCs w:val="24"/>
          <w:shd w:val="clear" w:color="auto" w:fill="FFFFFF"/>
        </w:rPr>
      </w:pPr>
      <w:r>
        <w:rPr>
          <w:sz w:val="24"/>
          <w:szCs w:val="24"/>
        </w:rPr>
        <w:t>2020. évben a gépjárműadó teljes bevétele elvonásra került.</w:t>
      </w:r>
    </w:p>
    <w:p w:rsidR="00774CB0" w:rsidRDefault="00774CB0" w:rsidP="002B1BAD">
      <w:pPr>
        <w:pStyle w:val="NormlWeb"/>
        <w:spacing w:before="0" w:beforeAutospacing="0" w:after="0" w:afterAutospacing="0"/>
        <w:jc w:val="both"/>
      </w:pPr>
    </w:p>
    <w:p w:rsidR="009108BA" w:rsidRPr="00C9639D" w:rsidRDefault="009108BA" w:rsidP="00787E47">
      <w:pPr>
        <w:pStyle w:val="NormlWeb"/>
        <w:spacing w:before="0" w:beforeAutospacing="0" w:after="0" w:afterAutospacing="0"/>
        <w:jc w:val="center"/>
        <w:rPr>
          <w:b/>
          <w:sz w:val="28"/>
          <w:szCs w:val="28"/>
        </w:rPr>
      </w:pPr>
      <w:r>
        <w:rPr>
          <w:b/>
          <w:sz w:val="28"/>
          <w:szCs w:val="28"/>
        </w:rPr>
        <w:t>Adó</w:t>
      </w:r>
      <w:r w:rsidRPr="00C9639D">
        <w:rPr>
          <w:b/>
          <w:sz w:val="28"/>
          <w:szCs w:val="28"/>
        </w:rPr>
        <w:t>bevételek alakulása</w:t>
      </w:r>
    </w:p>
    <w:p w:rsidR="009108BA" w:rsidRPr="00372F91" w:rsidRDefault="009108BA" w:rsidP="002D6EF3">
      <w:pPr>
        <w:pStyle w:val="NormlWeb"/>
        <w:spacing w:before="0" w:beforeAutospacing="0" w:after="0" w:afterAutospacing="0"/>
        <w:ind w:left="6372" w:firstLine="708"/>
        <w:jc w:val="center"/>
        <w:rPr>
          <w:b/>
        </w:rPr>
      </w:pPr>
      <w:r w:rsidRPr="00372F91">
        <w:rPr>
          <w:b/>
        </w:rPr>
        <w:t>(</w:t>
      </w:r>
      <w:r>
        <w:rPr>
          <w:b/>
        </w:rPr>
        <w:t>e</w:t>
      </w:r>
      <w:r w:rsidRPr="00372F91">
        <w:rPr>
          <w:b/>
        </w:rPr>
        <w:t>Ft)</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25"/>
        <w:gridCol w:w="1725"/>
        <w:gridCol w:w="1725"/>
        <w:gridCol w:w="1725"/>
      </w:tblGrid>
      <w:tr w:rsidR="00343BD2" w:rsidTr="00343BD2">
        <w:trPr>
          <w:jc w:val="center"/>
        </w:trPr>
        <w:tc>
          <w:tcPr>
            <w:tcW w:w="1956" w:type="dxa"/>
          </w:tcPr>
          <w:p w:rsidR="00343BD2" w:rsidRPr="008554F0" w:rsidRDefault="00343BD2" w:rsidP="00343BD2">
            <w:pPr>
              <w:pStyle w:val="NormlWeb"/>
              <w:spacing w:before="0" w:beforeAutospacing="0" w:after="0" w:afterAutospacing="0"/>
              <w:jc w:val="center"/>
              <w:rPr>
                <w:b/>
              </w:rPr>
            </w:pPr>
            <w:r w:rsidRPr="008554F0">
              <w:rPr>
                <w:b/>
              </w:rPr>
              <w:t>Adónem</w:t>
            </w:r>
          </w:p>
        </w:tc>
        <w:tc>
          <w:tcPr>
            <w:tcW w:w="1725" w:type="dxa"/>
          </w:tcPr>
          <w:p w:rsidR="00343BD2" w:rsidRDefault="00343BD2" w:rsidP="00343BD2">
            <w:pPr>
              <w:pStyle w:val="NormlWeb"/>
              <w:spacing w:before="0" w:beforeAutospacing="0" w:after="0" w:afterAutospacing="0"/>
              <w:jc w:val="center"/>
              <w:rPr>
                <w:b/>
              </w:rPr>
            </w:pPr>
            <w:r>
              <w:rPr>
                <w:b/>
              </w:rPr>
              <w:t>2018</w:t>
            </w:r>
          </w:p>
        </w:tc>
        <w:tc>
          <w:tcPr>
            <w:tcW w:w="1725" w:type="dxa"/>
          </w:tcPr>
          <w:p w:rsidR="00343BD2" w:rsidRDefault="00343BD2" w:rsidP="00343BD2">
            <w:pPr>
              <w:pStyle w:val="NormlWeb"/>
              <w:spacing w:before="0" w:beforeAutospacing="0" w:after="0" w:afterAutospacing="0"/>
              <w:jc w:val="center"/>
              <w:rPr>
                <w:b/>
              </w:rPr>
            </w:pPr>
            <w:r>
              <w:rPr>
                <w:b/>
              </w:rPr>
              <w:t>2019</w:t>
            </w:r>
          </w:p>
        </w:tc>
        <w:tc>
          <w:tcPr>
            <w:tcW w:w="1725" w:type="dxa"/>
          </w:tcPr>
          <w:p w:rsidR="00343BD2" w:rsidRPr="008554F0" w:rsidRDefault="00343BD2" w:rsidP="00343BD2">
            <w:pPr>
              <w:pStyle w:val="NormlWeb"/>
              <w:spacing w:before="0" w:beforeAutospacing="0" w:after="0" w:afterAutospacing="0"/>
              <w:jc w:val="center"/>
              <w:rPr>
                <w:b/>
              </w:rPr>
            </w:pPr>
            <w:r>
              <w:rPr>
                <w:b/>
              </w:rPr>
              <w:t>2020</w:t>
            </w:r>
          </w:p>
        </w:tc>
        <w:tc>
          <w:tcPr>
            <w:tcW w:w="1725" w:type="dxa"/>
            <w:vAlign w:val="center"/>
          </w:tcPr>
          <w:p w:rsidR="00343BD2" w:rsidRPr="008554F0" w:rsidRDefault="00343BD2" w:rsidP="00343BD2">
            <w:pPr>
              <w:pStyle w:val="NormlWeb"/>
              <w:spacing w:before="0" w:beforeAutospacing="0" w:after="0" w:afterAutospacing="0"/>
              <w:jc w:val="center"/>
              <w:rPr>
                <w:b/>
              </w:rPr>
            </w:pPr>
            <w:r>
              <w:rPr>
                <w:b/>
              </w:rPr>
              <w:t>2021</w:t>
            </w:r>
          </w:p>
        </w:tc>
      </w:tr>
      <w:tr w:rsidR="00343BD2" w:rsidTr="00343BD2">
        <w:trPr>
          <w:jc w:val="center"/>
        </w:trPr>
        <w:tc>
          <w:tcPr>
            <w:tcW w:w="1956" w:type="dxa"/>
          </w:tcPr>
          <w:p w:rsidR="00343BD2" w:rsidRDefault="00343BD2" w:rsidP="00343BD2">
            <w:pPr>
              <w:pStyle w:val="NormlWeb"/>
              <w:spacing w:before="0" w:beforeAutospacing="0" w:after="0" w:afterAutospacing="0"/>
            </w:pPr>
            <w:r>
              <w:t>Építményadó</w:t>
            </w:r>
          </w:p>
        </w:tc>
        <w:tc>
          <w:tcPr>
            <w:tcW w:w="1725" w:type="dxa"/>
          </w:tcPr>
          <w:p w:rsidR="00343BD2" w:rsidRPr="00EC5306" w:rsidRDefault="00343BD2" w:rsidP="00343BD2">
            <w:pPr>
              <w:autoSpaceDE w:val="0"/>
              <w:autoSpaceDN w:val="0"/>
              <w:adjustRightInd w:val="0"/>
              <w:jc w:val="right"/>
              <w:rPr>
                <w:b/>
                <w:color w:val="000000"/>
                <w:sz w:val="22"/>
                <w:szCs w:val="22"/>
              </w:rPr>
            </w:pPr>
            <w:r w:rsidRPr="00EC5306">
              <w:rPr>
                <w:b/>
                <w:color w:val="000000"/>
                <w:sz w:val="22"/>
                <w:szCs w:val="22"/>
              </w:rPr>
              <w:t>702 370</w:t>
            </w:r>
          </w:p>
        </w:tc>
        <w:tc>
          <w:tcPr>
            <w:tcW w:w="1725" w:type="dxa"/>
          </w:tcPr>
          <w:p w:rsidR="00343BD2" w:rsidRPr="008554F0" w:rsidRDefault="00343BD2" w:rsidP="00343BD2">
            <w:pPr>
              <w:pStyle w:val="NormlWeb"/>
              <w:spacing w:before="0" w:beforeAutospacing="0" w:after="0" w:afterAutospacing="0"/>
              <w:jc w:val="right"/>
              <w:rPr>
                <w:b/>
              </w:rPr>
            </w:pPr>
            <w:r>
              <w:rPr>
                <w:b/>
              </w:rPr>
              <w:t>719.072</w:t>
            </w:r>
          </w:p>
        </w:tc>
        <w:tc>
          <w:tcPr>
            <w:tcW w:w="1725" w:type="dxa"/>
          </w:tcPr>
          <w:p w:rsidR="00343BD2" w:rsidRPr="008554F0" w:rsidRDefault="00343BD2" w:rsidP="00343BD2">
            <w:pPr>
              <w:pStyle w:val="NormlWeb"/>
              <w:spacing w:before="0" w:beforeAutospacing="0" w:after="0" w:afterAutospacing="0"/>
              <w:jc w:val="right"/>
              <w:rPr>
                <w:b/>
              </w:rPr>
            </w:pPr>
            <w:r>
              <w:rPr>
                <w:b/>
              </w:rPr>
              <w:t>712.782</w:t>
            </w:r>
          </w:p>
        </w:tc>
        <w:tc>
          <w:tcPr>
            <w:tcW w:w="1725" w:type="dxa"/>
          </w:tcPr>
          <w:p w:rsidR="00343BD2" w:rsidRPr="00343BD2" w:rsidRDefault="00340726" w:rsidP="00343BD2">
            <w:pPr>
              <w:pStyle w:val="NormlWeb"/>
              <w:spacing w:before="0" w:beforeAutospacing="0" w:after="0" w:afterAutospacing="0"/>
              <w:jc w:val="right"/>
              <w:rPr>
                <w:b/>
              </w:rPr>
            </w:pPr>
            <w:r>
              <w:rPr>
                <w:b/>
              </w:rPr>
              <w:t>907.998</w:t>
            </w:r>
          </w:p>
          <w:p w:rsidR="00343BD2" w:rsidRPr="00343BD2" w:rsidRDefault="00343BD2" w:rsidP="00343BD2">
            <w:pPr>
              <w:pStyle w:val="NormlWeb"/>
              <w:spacing w:before="0" w:beforeAutospacing="0" w:after="0" w:afterAutospacing="0"/>
              <w:jc w:val="right"/>
              <w:rPr>
                <w:b/>
              </w:rPr>
            </w:pPr>
          </w:p>
        </w:tc>
      </w:tr>
      <w:tr w:rsidR="00343BD2" w:rsidTr="00343BD2">
        <w:trPr>
          <w:jc w:val="center"/>
        </w:trPr>
        <w:tc>
          <w:tcPr>
            <w:tcW w:w="1956" w:type="dxa"/>
          </w:tcPr>
          <w:p w:rsidR="00343BD2" w:rsidRDefault="00343BD2" w:rsidP="00343BD2">
            <w:pPr>
              <w:pStyle w:val="NormlWeb"/>
              <w:spacing w:before="0" w:beforeAutospacing="0" w:after="0" w:afterAutospacing="0"/>
            </w:pPr>
            <w:r>
              <w:t>Telekadó</w:t>
            </w:r>
          </w:p>
        </w:tc>
        <w:tc>
          <w:tcPr>
            <w:tcW w:w="1725" w:type="dxa"/>
          </w:tcPr>
          <w:p w:rsidR="00343BD2" w:rsidRPr="00EC5306" w:rsidRDefault="00343BD2" w:rsidP="00343BD2">
            <w:pPr>
              <w:autoSpaceDE w:val="0"/>
              <w:autoSpaceDN w:val="0"/>
              <w:adjustRightInd w:val="0"/>
              <w:jc w:val="right"/>
              <w:rPr>
                <w:b/>
                <w:color w:val="000000"/>
                <w:sz w:val="22"/>
                <w:szCs w:val="22"/>
              </w:rPr>
            </w:pPr>
            <w:r w:rsidRPr="00EC5306">
              <w:rPr>
                <w:b/>
                <w:color w:val="000000"/>
                <w:sz w:val="22"/>
                <w:szCs w:val="22"/>
              </w:rPr>
              <w:t>234 766</w:t>
            </w:r>
          </w:p>
        </w:tc>
        <w:tc>
          <w:tcPr>
            <w:tcW w:w="1725" w:type="dxa"/>
          </w:tcPr>
          <w:p w:rsidR="00343BD2" w:rsidRPr="008554F0" w:rsidRDefault="00343BD2" w:rsidP="00343BD2">
            <w:pPr>
              <w:pStyle w:val="NormlWeb"/>
              <w:spacing w:before="0" w:beforeAutospacing="0" w:after="0" w:afterAutospacing="0"/>
              <w:jc w:val="right"/>
              <w:rPr>
                <w:b/>
              </w:rPr>
            </w:pPr>
            <w:r>
              <w:rPr>
                <w:b/>
              </w:rPr>
              <w:t>209.650</w:t>
            </w:r>
          </w:p>
        </w:tc>
        <w:tc>
          <w:tcPr>
            <w:tcW w:w="1725" w:type="dxa"/>
          </w:tcPr>
          <w:p w:rsidR="00343BD2" w:rsidRPr="008554F0" w:rsidRDefault="00343BD2" w:rsidP="00343BD2">
            <w:pPr>
              <w:pStyle w:val="NormlWeb"/>
              <w:spacing w:before="0" w:beforeAutospacing="0" w:after="0" w:afterAutospacing="0"/>
              <w:jc w:val="right"/>
              <w:rPr>
                <w:b/>
              </w:rPr>
            </w:pPr>
            <w:r>
              <w:rPr>
                <w:b/>
              </w:rPr>
              <w:t>289.084</w:t>
            </w:r>
          </w:p>
        </w:tc>
        <w:tc>
          <w:tcPr>
            <w:tcW w:w="1725" w:type="dxa"/>
          </w:tcPr>
          <w:p w:rsidR="00343BD2" w:rsidRPr="008554F0" w:rsidRDefault="00340726" w:rsidP="00343BD2">
            <w:pPr>
              <w:pStyle w:val="NormlWeb"/>
              <w:spacing w:before="0" w:beforeAutospacing="0" w:after="0" w:afterAutospacing="0"/>
              <w:jc w:val="right"/>
              <w:rPr>
                <w:b/>
              </w:rPr>
            </w:pPr>
            <w:r>
              <w:rPr>
                <w:b/>
              </w:rPr>
              <w:t>365.831</w:t>
            </w:r>
          </w:p>
        </w:tc>
      </w:tr>
      <w:tr w:rsidR="00343BD2" w:rsidTr="00343BD2">
        <w:trPr>
          <w:jc w:val="center"/>
        </w:trPr>
        <w:tc>
          <w:tcPr>
            <w:tcW w:w="1956" w:type="dxa"/>
          </w:tcPr>
          <w:p w:rsidR="00343BD2" w:rsidRDefault="00343BD2" w:rsidP="00343BD2">
            <w:pPr>
              <w:pStyle w:val="NormlWeb"/>
              <w:spacing w:before="0" w:beforeAutospacing="0" w:after="0" w:afterAutospacing="0"/>
            </w:pPr>
            <w:r>
              <w:t>Idegenforgalmi adó</w:t>
            </w:r>
          </w:p>
        </w:tc>
        <w:tc>
          <w:tcPr>
            <w:tcW w:w="1725" w:type="dxa"/>
          </w:tcPr>
          <w:p w:rsidR="00343BD2" w:rsidRPr="00EC5306" w:rsidRDefault="00343BD2" w:rsidP="00343BD2">
            <w:pPr>
              <w:autoSpaceDE w:val="0"/>
              <w:autoSpaceDN w:val="0"/>
              <w:adjustRightInd w:val="0"/>
              <w:jc w:val="right"/>
              <w:rPr>
                <w:b/>
                <w:color w:val="000000"/>
                <w:sz w:val="22"/>
                <w:szCs w:val="22"/>
              </w:rPr>
            </w:pPr>
            <w:r w:rsidRPr="00EC5306">
              <w:rPr>
                <w:b/>
                <w:color w:val="000000"/>
                <w:sz w:val="22"/>
                <w:szCs w:val="22"/>
              </w:rPr>
              <w:t>504</w:t>
            </w:r>
          </w:p>
        </w:tc>
        <w:tc>
          <w:tcPr>
            <w:tcW w:w="1725" w:type="dxa"/>
          </w:tcPr>
          <w:p w:rsidR="00343BD2" w:rsidRPr="008554F0" w:rsidRDefault="00343BD2" w:rsidP="00343BD2">
            <w:pPr>
              <w:pStyle w:val="NormlWeb"/>
              <w:spacing w:before="0" w:beforeAutospacing="0" w:after="0" w:afterAutospacing="0"/>
              <w:jc w:val="right"/>
              <w:rPr>
                <w:b/>
              </w:rPr>
            </w:pPr>
            <w:r>
              <w:rPr>
                <w:b/>
              </w:rPr>
              <w:t>469</w:t>
            </w:r>
          </w:p>
        </w:tc>
        <w:tc>
          <w:tcPr>
            <w:tcW w:w="1725" w:type="dxa"/>
          </w:tcPr>
          <w:p w:rsidR="00343BD2" w:rsidRPr="008554F0" w:rsidRDefault="00343BD2" w:rsidP="00343BD2">
            <w:pPr>
              <w:pStyle w:val="NormlWeb"/>
              <w:spacing w:before="0" w:beforeAutospacing="0" w:after="0" w:afterAutospacing="0"/>
              <w:jc w:val="right"/>
              <w:rPr>
                <w:b/>
              </w:rPr>
            </w:pPr>
            <w:r>
              <w:rPr>
                <w:b/>
              </w:rPr>
              <w:t>92</w:t>
            </w:r>
          </w:p>
        </w:tc>
        <w:tc>
          <w:tcPr>
            <w:tcW w:w="1725" w:type="dxa"/>
          </w:tcPr>
          <w:p w:rsidR="00343BD2" w:rsidRPr="008554F0" w:rsidRDefault="00340726" w:rsidP="00343BD2">
            <w:pPr>
              <w:pStyle w:val="NormlWeb"/>
              <w:spacing w:before="0" w:beforeAutospacing="0" w:after="0" w:afterAutospacing="0"/>
              <w:jc w:val="right"/>
              <w:rPr>
                <w:b/>
              </w:rPr>
            </w:pPr>
            <w:r>
              <w:rPr>
                <w:b/>
              </w:rPr>
              <w:t>172</w:t>
            </w:r>
          </w:p>
        </w:tc>
      </w:tr>
      <w:tr w:rsidR="00343BD2" w:rsidTr="00343BD2">
        <w:trPr>
          <w:jc w:val="center"/>
        </w:trPr>
        <w:tc>
          <w:tcPr>
            <w:tcW w:w="1956" w:type="dxa"/>
          </w:tcPr>
          <w:p w:rsidR="00343BD2" w:rsidRDefault="00343BD2" w:rsidP="00343BD2">
            <w:pPr>
              <w:pStyle w:val="NormlWeb"/>
              <w:spacing w:before="0" w:beforeAutospacing="0" w:after="0" w:afterAutospacing="0"/>
            </w:pPr>
            <w:r>
              <w:t>Helyi iparűzési adó</w:t>
            </w:r>
          </w:p>
        </w:tc>
        <w:tc>
          <w:tcPr>
            <w:tcW w:w="1725" w:type="dxa"/>
          </w:tcPr>
          <w:p w:rsidR="00343BD2" w:rsidRPr="00EC5306" w:rsidRDefault="00343BD2" w:rsidP="00343BD2">
            <w:pPr>
              <w:autoSpaceDE w:val="0"/>
              <w:autoSpaceDN w:val="0"/>
              <w:adjustRightInd w:val="0"/>
              <w:jc w:val="right"/>
              <w:rPr>
                <w:b/>
                <w:color w:val="000000"/>
                <w:sz w:val="22"/>
                <w:szCs w:val="22"/>
              </w:rPr>
            </w:pPr>
            <w:r w:rsidRPr="00EC5306">
              <w:rPr>
                <w:b/>
                <w:color w:val="000000"/>
                <w:sz w:val="22"/>
                <w:szCs w:val="22"/>
              </w:rPr>
              <w:t>2</w:t>
            </w:r>
            <w:r>
              <w:rPr>
                <w:b/>
                <w:color w:val="000000"/>
                <w:sz w:val="22"/>
                <w:szCs w:val="22"/>
              </w:rPr>
              <w:t xml:space="preserve"> </w:t>
            </w:r>
            <w:r w:rsidRPr="00EC5306">
              <w:rPr>
                <w:b/>
                <w:color w:val="000000"/>
                <w:sz w:val="22"/>
                <w:szCs w:val="22"/>
              </w:rPr>
              <w:t>808 630</w:t>
            </w:r>
          </w:p>
        </w:tc>
        <w:tc>
          <w:tcPr>
            <w:tcW w:w="1725" w:type="dxa"/>
          </w:tcPr>
          <w:p w:rsidR="00343BD2" w:rsidRPr="008554F0" w:rsidRDefault="00343BD2" w:rsidP="00343BD2">
            <w:pPr>
              <w:pStyle w:val="NormlWeb"/>
              <w:spacing w:before="0" w:beforeAutospacing="0" w:after="0" w:afterAutospacing="0"/>
              <w:jc w:val="right"/>
              <w:rPr>
                <w:b/>
              </w:rPr>
            </w:pPr>
            <w:r>
              <w:rPr>
                <w:b/>
              </w:rPr>
              <w:t>3.121.422</w:t>
            </w:r>
          </w:p>
        </w:tc>
        <w:tc>
          <w:tcPr>
            <w:tcW w:w="1725" w:type="dxa"/>
          </w:tcPr>
          <w:p w:rsidR="00343BD2" w:rsidRPr="008554F0" w:rsidRDefault="00343BD2" w:rsidP="00343BD2">
            <w:pPr>
              <w:pStyle w:val="NormlWeb"/>
              <w:spacing w:before="0" w:beforeAutospacing="0" w:after="0" w:afterAutospacing="0"/>
              <w:jc w:val="right"/>
              <w:rPr>
                <w:b/>
              </w:rPr>
            </w:pPr>
            <w:r>
              <w:rPr>
                <w:b/>
              </w:rPr>
              <w:t>2.485.026</w:t>
            </w:r>
          </w:p>
        </w:tc>
        <w:tc>
          <w:tcPr>
            <w:tcW w:w="1725" w:type="dxa"/>
          </w:tcPr>
          <w:p w:rsidR="00343BD2" w:rsidRPr="008554F0" w:rsidRDefault="00340726" w:rsidP="00343BD2">
            <w:pPr>
              <w:pStyle w:val="NormlWeb"/>
              <w:spacing w:before="0" w:beforeAutospacing="0" w:after="0" w:afterAutospacing="0"/>
              <w:jc w:val="right"/>
              <w:rPr>
                <w:b/>
              </w:rPr>
            </w:pPr>
            <w:r>
              <w:rPr>
                <w:b/>
              </w:rPr>
              <w:t>2.717.330</w:t>
            </w:r>
          </w:p>
        </w:tc>
      </w:tr>
    </w:tbl>
    <w:p w:rsidR="009108BA" w:rsidRDefault="009108BA" w:rsidP="00787E47">
      <w:pPr>
        <w:pStyle w:val="NormlWeb"/>
        <w:tabs>
          <w:tab w:val="left" w:pos="1440"/>
        </w:tabs>
        <w:spacing w:before="0" w:beforeAutospacing="0" w:after="0" w:afterAutospacing="0"/>
        <w:jc w:val="both"/>
        <w:rPr>
          <w:noProof/>
        </w:rPr>
      </w:pPr>
    </w:p>
    <w:p w:rsidR="009108BA" w:rsidRDefault="00CE7B31" w:rsidP="00787E47">
      <w:pPr>
        <w:pStyle w:val="NormlWeb"/>
        <w:tabs>
          <w:tab w:val="left" w:pos="1440"/>
        </w:tabs>
        <w:spacing w:before="0" w:beforeAutospacing="0" w:after="0" w:afterAutospacing="0"/>
        <w:jc w:val="both"/>
      </w:pPr>
      <w:r>
        <w:rPr>
          <w:noProof/>
        </w:rPr>
        <w:drawing>
          <wp:inline distT="0" distB="0" distL="0" distR="0" wp14:anchorId="20FCE86A" wp14:editId="1646CEB7">
            <wp:extent cx="5305425" cy="3971925"/>
            <wp:effectExtent l="0" t="0" r="9525" b="9525"/>
            <wp:docPr id="1" name="Diagram 1">
              <a:extLst xmlns:a="http://schemas.openxmlformats.org/drawingml/2006/main">
                <a:ext uri="{FF2B5EF4-FFF2-40B4-BE49-F238E27FC236}">
                  <a16:creationId xmlns:a16="http://schemas.microsoft.com/office/drawing/2014/main" id="{00000000-0008-0000-0000-00000104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9B7C96" w:rsidRDefault="009B7C96" w:rsidP="00787E47">
      <w:pPr>
        <w:pStyle w:val="NormlWeb"/>
        <w:tabs>
          <w:tab w:val="left" w:pos="1440"/>
        </w:tabs>
        <w:spacing w:before="0" w:beforeAutospacing="0" w:after="0" w:afterAutospacing="0"/>
        <w:jc w:val="both"/>
        <w:rPr>
          <w:b/>
        </w:rPr>
      </w:pPr>
    </w:p>
    <w:p w:rsidR="009B7C96" w:rsidRDefault="009B7C96" w:rsidP="00787E47">
      <w:pPr>
        <w:pStyle w:val="NormlWeb"/>
        <w:tabs>
          <w:tab w:val="left" w:pos="1440"/>
        </w:tabs>
        <w:spacing w:before="0" w:beforeAutospacing="0" w:after="0" w:afterAutospacing="0"/>
        <w:jc w:val="both"/>
        <w:rPr>
          <w:b/>
        </w:rPr>
      </w:pPr>
    </w:p>
    <w:p w:rsidR="009B7C96" w:rsidRDefault="009B7C96" w:rsidP="00787E47">
      <w:pPr>
        <w:pStyle w:val="NormlWeb"/>
        <w:tabs>
          <w:tab w:val="left" w:pos="1440"/>
        </w:tabs>
        <w:spacing w:before="0" w:beforeAutospacing="0" w:after="0" w:afterAutospacing="0"/>
        <w:jc w:val="both"/>
        <w:rPr>
          <w:b/>
        </w:rPr>
      </w:pPr>
    </w:p>
    <w:p w:rsidR="00EA5C63" w:rsidRDefault="00EA5C63" w:rsidP="00787E47">
      <w:pPr>
        <w:pStyle w:val="NormlWeb"/>
        <w:tabs>
          <w:tab w:val="left" w:pos="1440"/>
        </w:tabs>
        <w:spacing w:before="0" w:beforeAutospacing="0" w:after="0" w:afterAutospacing="0"/>
        <w:jc w:val="both"/>
        <w:rPr>
          <w:b/>
        </w:rPr>
      </w:pPr>
    </w:p>
    <w:p w:rsidR="00EA5C63" w:rsidRDefault="00EA5C63" w:rsidP="00787E47">
      <w:pPr>
        <w:pStyle w:val="NormlWeb"/>
        <w:tabs>
          <w:tab w:val="left" w:pos="1440"/>
        </w:tabs>
        <w:spacing w:before="0" w:beforeAutospacing="0" w:after="0" w:afterAutospacing="0"/>
        <w:jc w:val="both"/>
        <w:rPr>
          <w:b/>
        </w:rPr>
      </w:pPr>
    </w:p>
    <w:p w:rsidR="009108BA" w:rsidRPr="00E72FF2" w:rsidRDefault="009108BA" w:rsidP="00787E47">
      <w:pPr>
        <w:pStyle w:val="NormlWeb"/>
        <w:tabs>
          <w:tab w:val="left" w:pos="1440"/>
        </w:tabs>
        <w:spacing w:before="0" w:beforeAutospacing="0" w:after="0" w:afterAutospacing="0"/>
        <w:jc w:val="both"/>
        <w:rPr>
          <w:b/>
        </w:rPr>
      </w:pPr>
      <w:r w:rsidRPr="00E72FF2">
        <w:rPr>
          <w:b/>
        </w:rPr>
        <w:lastRenderedPageBreak/>
        <w:t xml:space="preserve">Talajterhelési díj </w:t>
      </w:r>
    </w:p>
    <w:p w:rsidR="009108BA" w:rsidRDefault="009108BA" w:rsidP="00787E47">
      <w:pPr>
        <w:pStyle w:val="NormlWeb"/>
        <w:tabs>
          <w:tab w:val="left" w:pos="1440"/>
        </w:tabs>
        <w:spacing w:before="0" w:beforeAutospacing="0" w:after="0" w:afterAutospacing="0"/>
        <w:jc w:val="both"/>
      </w:pPr>
    </w:p>
    <w:p w:rsidR="009108BA" w:rsidRDefault="009108BA" w:rsidP="00787E47">
      <w:pPr>
        <w:pStyle w:val="NormlWeb"/>
        <w:tabs>
          <w:tab w:val="left" w:pos="1440"/>
        </w:tabs>
        <w:spacing w:before="0" w:beforeAutospacing="0" w:after="0" w:afterAutospacing="0"/>
        <w:jc w:val="both"/>
      </w:pPr>
      <w:r>
        <w:t xml:space="preserve">Bár a talajterhelési díj nem helyi adó, beszedése és a beszedéshez kapcsolódó eljárások lefolytatása a helyi adóhatóság feladatai közé tartozik. A </w:t>
      </w:r>
      <w:r w:rsidRPr="00E72FF2">
        <w:t>környezetterhelési díjról szóló 2003. évi LXXXIX. törvény</w:t>
      </w:r>
      <w:r>
        <w:t xml:space="preserve"> 2004. július 1-jei hatállyal – más díjak mellett – rendelkezett a talajterhelési díj megfizetésének kötelezettségéről. A díj bevezetésének célja a környezet és természet védelme, terhelésének mérséklése, ugyanakkor ösztönzése a környezetet használóknak az ezek megóvását szolgáló tevékenységre. Talajterhelési díjfizetési kötelezettség azt a kibocsátót terheli, aki nem köt rá a műszakilag rendelkezésükre álló közcsatornára és helyi vízgazdálkodási hatósági, illetve vízjogi engedélyezés hatálya alá tartozó szennyvízelhelyezést, ideértve az egyedi zárt szennyvíztározót is alkalmaznak. A talajterhelési díj megállapítása a DMRV Zrt. által megküldött vízfogyasztási adatok figyelembevételével történik azon fogyasztók részére, ahol a kiépített csatorna rendelkezésre áll, de az ingatlan csatornahálózatra történő rákötése nem történt meg. A dí</w:t>
      </w:r>
      <w:r w:rsidR="00CB5B92">
        <w:t>jfizetésre kötelezetteknek a 2020. január 01. napjától 2020</w:t>
      </w:r>
      <w:r>
        <w:t>. december 31</w:t>
      </w:r>
      <w:r w:rsidR="009E7B53">
        <w:t>.</w:t>
      </w:r>
      <w:r w:rsidR="00CB5B92">
        <w:t xml:space="preserve"> napjáig terjedő időszakról 2021</w:t>
      </w:r>
      <w:r>
        <w:t xml:space="preserve">. évben kellett a bevallást megtenniük és a befizetést teljesíteni. A bevallások beérkezése, feldolgozása, valamint a hiányzó bevallások pótlására történő felszólítás a mai </w:t>
      </w:r>
      <w:r w:rsidR="002D7933">
        <w:t>n</w:t>
      </w:r>
      <w:r w:rsidR="00CB5B92">
        <w:t>apig folyamatosan történik. 2021</w:t>
      </w:r>
      <w:r>
        <w:t xml:space="preserve">. évben </w:t>
      </w:r>
      <w:r w:rsidR="002D7933">
        <w:rPr>
          <w:b/>
        </w:rPr>
        <w:t>6.691</w:t>
      </w:r>
      <w:r w:rsidRPr="009C1077">
        <w:rPr>
          <w:b/>
        </w:rPr>
        <w:t xml:space="preserve"> eFt </w:t>
      </w:r>
      <w:r w:rsidRPr="00E72FF2">
        <w:t>talajterhelési díj</w:t>
      </w:r>
      <w:r>
        <w:t xml:space="preserve"> folyt be önkormányzatunk számlájára, mely összeg a települési önkormányzat környezetvédelmi alapjának bevételét képezi. </w:t>
      </w:r>
    </w:p>
    <w:p w:rsidR="009108BA" w:rsidRDefault="009108BA" w:rsidP="00787E47">
      <w:pPr>
        <w:pStyle w:val="NormlWeb"/>
        <w:tabs>
          <w:tab w:val="left" w:pos="1440"/>
        </w:tabs>
        <w:spacing w:before="0" w:beforeAutospacing="0" w:after="0" w:afterAutospacing="0"/>
        <w:jc w:val="both"/>
      </w:pPr>
    </w:p>
    <w:p w:rsidR="009108BA" w:rsidRDefault="009108BA" w:rsidP="002B1BAD">
      <w:pPr>
        <w:pStyle w:val="NormlWeb"/>
        <w:spacing w:before="0" w:beforeAutospacing="0" w:after="0" w:afterAutospacing="0"/>
        <w:rPr>
          <w:b/>
          <w:u w:val="single"/>
        </w:rPr>
      </w:pPr>
    </w:p>
    <w:p w:rsidR="009108BA" w:rsidRPr="002B1BAD" w:rsidRDefault="009108BA" w:rsidP="002B1BAD">
      <w:pPr>
        <w:pStyle w:val="NormlWeb"/>
        <w:spacing w:before="0" w:beforeAutospacing="0" w:after="0" w:afterAutospacing="0"/>
        <w:rPr>
          <w:b/>
          <w:sz w:val="28"/>
          <w:szCs w:val="28"/>
          <w:u w:val="single"/>
        </w:rPr>
      </w:pPr>
      <w:r w:rsidRPr="002B1BAD">
        <w:rPr>
          <w:b/>
          <w:u w:val="single"/>
        </w:rPr>
        <w:t>B</w:t>
      </w:r>
      <w:r>
        <w:rPr>
          <w:b/>
          <w:u w:val="single"/>
        </w:rPr>
        <w:t>EHAJTÁSI TEVÉKENYSÉG</w:t>
      </w:r>
    </w:p>
    <w:p w:rsidR="009108BA" w:rsidRDefault="009108BA" w:rsidP="00787E47">
      <w:pPr>
        <w:pStyle w:val="NormlWeb"/>
        <w:spacing w:before="0" w:beforeAutospacing="0" w:after="0" w:afterAutospacing="0"/>
        <w:jc w:val="both"/>
      </w:pPr>
    </w:p>
    <w:p w:rsidR="009E7B53" w:rsidRDefault="009E7B53" w:rsidP="009E7B53">
      <w:pPr>
        <w:jc w:val="both"/>
        <w:rPr>
          <w:color w:val="000000" w:themeColor="text1"/>
          <w:sz w:val="24"/>
          <w:szCs w:val="24"/>
        </w:rPr>
      </w:pPr>
      <w:r w:rsidRPr="008C397A">
        <w:rPr>
          <w:color w:val="000000" w:themeColor="text1"/>
          <w:sz w:val="24"/>
          <w:szCs w:val="24"/>
        </w:rPr>
        <w:t xml:space="preserve">Az adóhatóság által foganatosítható végrehajtási eljárásokról szóló törvény (továbbiakban: Avt.) eltérő rendelkezése hiányában az adóhatóság által foganatosított végrehajtási eljárásban az adóigazgatási rendtartásról szóló törvény </w:t>
      </w:r>
      <w:r w:rsidR="00EA5C63">
        <w:rPr>
          <w:color w:val="000000" w:themeColor="text1"/>
          <w:sz w:val="24"/>
          <w:szCs w:val="24"/>
        </w:rPr>
        <w:t xml:space="preserve">a </w:t>
      </w:r>
      <w:r w:rsidRPr="008C397A">
        <w:rPr>
          <w:color w:val="000000" w:themeColor="text1"/>
          <w:sz w:val="24"/>
          <w:szCs w:val="24"/>
        </w:rPr>
        <w:t>(továbbiakban: Air.) és az adózás rendjéről szóló törvény (</w:t>
      </w:r>
      <w:r w:rsidR="00EA5C63">
        <w:rPr>
          <w:color w:val="000000" w:themeColor="text1"/>
          <w:sz w:val="24"/>
          <w:szCs w:val="24"/>
        </w:rPr>
        <w:t xml:space="preserve">a </w:t>
      </w:r>
      <w:r w:rsidRPr="008C397A">
        <w:rPr>
          <w:color w:val="000000" w:themeColor="text1"/>
          <w:sz w:val="24"/>
          <w:szCs w:val="24"/>
        </w:rPr>
        <w:t>továbbiakba: Art.) szabályait kell alkalmazni.</w:t>
      </w:r>
    </w:p>
    <w:p w:rsidR="005D0A36" w:rsidRPr="008C397A" w:rsidRDefault="005D0A36" w:rsidP="009E7B53">
      <w:pPr>
        <w:jc w:val="both"/>
        <w:rPr>
          <w:color w:val="000000" w:themeColor="text1"/>
          <w:sz w:val="24"/>
          <w:szCs w:val="24"/>
        </w:rPr>
      </w:pPr>
    </w:p>
    <w:p w:rsidR="0098682C" w:rsidRDefault="006D74B9" w:rsidP="00787E47">
      <w:pPr>
        <w:pStyle w:val="NormlWeb"/>
        <w:spacing w:before="0" w:beforeAutospacing="0" w:after="0" w:afterAutospacing="0"/>
        <w:jc w:val="both"/>
      </w:pPr>
      <w:r>
        <w:t>Az adóhatóság hatáskörébe tartozik az adótartozás beszedése, az egyes adók módjára behajtandó köztartozások végrehajtása. Az adóhatóság egyrészt az általa nyilvántartott adók és az ehhez kapcsolódó szankciók (késedelmi pótlék, bírság) tekintetében hivatalból, másrészt jogszabályi rendelkezések alapján külső megkeresésre folytat végrehajtást.</w:t>
      </w:r>
    </w:p>
    <w:p w:rsidR="006D74B9" w:rsidRDefault="006D74B9" w:rsidP="00787E47">
      <w:pPr>
        <w:pStyle w:val="NormlWeb"/>
        <w:spacing w:before="0" w:beforeAutospacing="0" w:after="0" w:afterAutospacing="0"/>
        <w:jc w:val="both"/>
      </w:pPr>
    </w:p>
    <w:p w:rsidR="0073464D" w:rsidRDefault="0029499B" w:rsidP="00787E47">
      <w:pPr>
        <w:pStyle w:val="NormlWeb"/>
        <w:spacing w:before="0" w:beforeAutospacing="0" w:after="0" w:afterAutospacing="0"/>
        <w:jc w:val="both"/>
      </w:pPr>
      <w:r>
        <w:t>Az adóigazgatási tevékenység magában foglalja a hátralékkezelést, a végrehajtást, a fizetési könnyítésre irányuló kérelmek elbírálását, továbbá a csőd, felszámolási és végelszámolási eljárások lebonyolítását.</w:t>
      </w:r>
    </w:p>
    <w:p w:rsidR="001A4ED3" w:rsidRDefault="008A6A05" w:rsidP="001A4ED3">
      <w:pPr>
        <w:pStyle w:val="NormlWeb"/>
        <w:jc w:val="both"/>
      </w:pPr>
      <w:r>
        <w:t xml:space="preserve">Speciális fizetési könnyítések léptek </w:t>
      </w:r>
      <w:r w:rsidR="00752891">
        <w:t xml:space="preserve">életbe </w:t>
      </w:r>
      <w:r>
        <w:t>a veszélyhelyzet idején</w:t>
      </w:r>
      <w:r w:rsidR="001A4ED3">
        <w:t>.</w:t>
      </w:r>
      <w:r w:rsidR="00752891">
        <w:t xml:space="preserve"> </w:t>
      </w:r>
      <w:r w:rsidR="001A4ED3">
        <w:t>2022. június 30-ig az általános szabályoktól eltérő fizetési kedvezmények is kérhetők (2021. évi XCIX</w:t>
      </w:r>
      <w:r w:rsidR="00EA5C63">
        <w:t>.</w:t>
      </w:r>
      <w:r w:rsidR="001A4ED3">
        <w:t xml:space="preserve"> törvény 132-133.§).</w:t>
      </w:r>
    </w:p>
    <w:p w:rsidR="00764D48" w:rsidRDefault="008A6A05" w:rsidP="001A4ED3">
      <w:pPr>
        <w:pStyle w:val="NormlWeb"/>
        <w:jc w:val="both"/>
      </w:pPr>
      <w:r>
        <w:t xml:space="preserve">Ez egy egyszeri kérelem lehetett, melyet minden adózó csak egy alkalommal vehetett igénybe. A 12 havi részletfizetés vagy a 6 havi pótlékmentes fizetési halasztás mindegyik helyi és gépjárműadó fajtára kérhető /kivéve idegenforgalmi adó/ és ötmillió forintos tartozásig volt igénybe vehető. </w:t>
      </w:r>
      <w:r w:rsidR="001A4ED3">
        <w:t xml:space="preserve">A kérelem benyújtásával egyidejűleg igazolnia kell, hogy a fizetési nehézsége a veszélyhelyzetre vezethető vissza, a mérséklésnél pedig azt, hogy tevékenysége a veszélyhelyzetre visszavezethető okok miatt lehetetlenülne el. </w:t>
      </w:r>
      <w:r>
        <w:t xml:space="preserve">Ez a nehéz helyzetbe került vállalkozásoknak nagy könnyebbséget jelentett. </w:t>
      </w:r>
      <w:r w:rsidR="001A4ED3" w:rsidRPr="001A4ED3">
        <w:t>Az ilyen típusú kérelem 2022. június 30-ig terjeszthető elő az általános szabályok szerint.</w:t>
      </w:r>
      <w:r w:rsidR="001A4ED3">
        <w:t xml:space="preserve"> </w:t>
      </w:r>
    </w:p>
    <w:p w:rsidR="00752891" w:rsidRDefault="00752891" w:rsidP="00787E47">
      <w:pPr>
        <w:pStyle w:val="NormlWeb"/>
        <w:spacing w:before="0" w:beforeAutospacing="0" w:after="0" w:afterAutospacing="0"/>
        <w:jc w:val="both"/>
      </w:pPr>
    </w:p>
    <w:p w:rsidR="00764D48" w:rsidRDefault="002E4052" w:rsidP="00764D48">
      <w:pPr>
        <w:pStyle w:val="NormlWeb"/>
        <w:spacing w:before="0" w:beforeAutospacing="0" w:after="0" w:afterAutospacing="0"/>
        <w:jc w:val="both"/>
      </w:pPr>
      <w:r w:rsidRPr="008909C6">
        <w:t>A 2021</w:t>
      </w:r>
      <w:r w:rsidR="00665461" w:rsidRPr="008909C6">
        <w:t>. évben</w:t>
      </w:r>
      <w:r w:rsidR="00665461">
        <w:t xml:space="preserve"> az adóhatósághoz </w:t>
      </w:r>
      <w:r w:rsidR="008909C6">
        <w:t>268</w:t>
      </w:r>
      <w:r w:rsidR="00764D48" w:rsidRPr="00665461">
        <w:t xml:space="preserve"> fizetési könnyítésre irányuló k</w:t>
      </w:r>
      <w:r w:rsidR="008909C6">
        <w:t>érelem érkezett be, amelyből 169</w:t>
      </w:r>
      <w:r w:rsidR="00764D48" w:rsidRPr="00665461">
        <w:t xml:space="preserve"> kérelem automatikus részletfizetési kérelem volt.</w:t>
      </w:r>
    </w:p>
    <w:p w:rsidR="00764D48" w:rsidRDefault="00764D48" w:rsidP="00764D48">
      <w:pPr>
        <w:pStyle w:val="NormlWeb"/>
        <w:spacing w:before="0" w:beforeAutospacing="0" w:after="0" w:afterAutospacing="0"/>
        <w:jc w:val="both"/>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1810"/>
        <w:gridCol w:w="1701"/>
        <w:gridCol w:w="1701"/>
        <w:gridCol w:w="1559"/>
        <w:gridCol w:w="1134"/>
      </w:tblGrid>
      <w:tr w:rsidR="00764D48" w:rsidRPr="001E18DB" w:rsidTr="00764D48">
        <w:trPr>
          <w:jc w:val="center"/>
        </w:trPr>
        <w:tc>
          <w:tcPr>
            <w:tcW w:w="1871" w:type="dxa"/>
          </w:tcPr>
          <w:p w:rsidR="00764D48" w:rsidRPr="00764D48" w:rsidRDefault="00764D48" w:rsidP="00004E2F">
            <w:pPr>
              <w:pStyle w:val="NormlWeb"/>
              <w:spacing w:before="0" w:beforeAutospacing="0" w:after="0" w:afterAutospacing="0"/>
              <w:jc w:val="center"/>
              <w:rPr>
                <w:b/>
                <w:sz w:val="20"/>
                <w:szCs w:val="20"/>
              </w:rPr>
            </w:pPr>
            <w:r w:rsidRPr="00764D48">
              <w:rPr>
                <w:b/>
                <w:sz w:val="20"/>
                <w:szCs w:val="20"/>
              </w:rPr>
              <w:t>Adónem</w:t>
            </w:r>
          </w:p>
        </w:tc>
        <w:tc>
          <w:tcPr>
            <w:tcW w:w="1810" w:type="dxa"/>
            <w:vAlign w:val="center"/>
          </w:tcPr>
          <w:p w:rsidR="00764D48" w:rsidRPr="00764D48" w:rsidRDefault="00764D48" w:rsidP="00004E2F">
            <w:pPr>
              <w:pStyle w:val="NormlWeb"/>
              <w:spacing w:before="0" w:beforeAutospacing="0" w:after="0" w:afterAutospacing="0"/>
              <w:jc w:val="center"/>
              <w:rPr>
                <w:b/>
                <w:sz w:val="20"/>
                <w:szCs w:val="20"/>
              </w:rPr>
            </w:pPr>
            <w:r w:rsidRPr="00764D48">
              <w:rPr>
                <w:b/>
                <w:sz w:val="20"/>
                <w:szCs w:val="20"/>
              </w:rPr>
              <w:t>Kért kedvezmény elutasítása</w:t>
            </w:r>
          </w:p>
        </w:tc>
        <w:tc>
          <w:tcPr>
            <w:tcW w:w="1701" w:type="dxa"/>
          </w:tcPr>
          <w:p w:rsidR="00764D48" w:rsidRPr="00764D48" w:rsidRDefault="00764D48" w:rsidP="00004E2F">
            <w:pPr>
              <w:pStyle w:val="NormlWeb"/>
              <w:spacing w:before="0" w:beforeAutospacing="0" w:after="0" w:afterAutospacing="0"/>
              <w:jc w:val="center"/>
              <w:rPr>
                <w:b/>
                <w:sz w:val="20"/>
                <w:szCs w:val="20"/>
              </w:rPr>
            </w:pPr>
            <w:r w:rsidRPr="00764D48">
              <w:rPr>
                <w:b/>
                <w:sz w:val="20"/>
                <w:szCs w:val="20"/>
              </w:rPr>
              <w:t>Részletfizetés</w:t>
            </w:r>
          </w:p>
        </w:tc>
        <w:tc>
          <w:tcPr>
            <w:tcW w:w="1701" w:type="dxa"/>
          </w:tcPr>
          <w:p w:rsidR="00764D48" w:rsidRPr="00764D48" w:rsidRDefault="00764D48" w:rsidP="00004E2F">
            <w:pPr>
              <w:pStyle w:val="NormlWeb"/>
              <w:spacing w:before="0" w:beforeAutospacing="0" w:after="0" w:afterAutospacing="0"/>
              <w:jc w:val="center"/>
              <w:rPr>
                <w:b/>
                <w:sz w:val="20"/>
                <w:szCs w:val="20"/>
              </w:rPr>
            </w:pPr>
            <w:r w:rsidRPr="00764D48">
              <w:rPr>
                <w:b/>
                <w:sz w:val="20"/>
                <w:szCs w:val="20"/>
              </w:rPr>
              <w:t>Automatikus részletfizetés</w:t>
            </w:r>
          </w:p>
        </w:tc>
        <w:tc>
          <w:tcPr>
            <w:tcW w:w="1559" w:type="dxa"/>
          </w:tcPr>
          <w:p w:rsidR="00764D48" w:rsidRPr="00764D48" w:rsidRDefault="00764D48" w:rsidP="00004E2F">
            <w:pPr>
              <w:pStyle w:val="NormlWeb"/>
              <w:spacing w:before="0" w:beforeAutospacing="0" w:after="0" w:afterAutospacing="0"/>
              <w:jc w:val="center"/>
              <w:rPr>
                <w:b/>
                <w:sz w:val="20"/>
                <w:szCs w:val="20"/>
              </w:rPr>
            </w:pPr>
            <w:r w:rsidRPr="00764D48">
              <w:rPr>
                <w:b/>
                <w:sz w:val="20"/>
                <w:szCs w:val="20"/>
              </w:rPr>
              <w:t xml:space="preserve">Fizetési </w:t>
            </w:r>
            <w:r w:rsidRPr="00764D48">
              <w:rPr>
                <w:b/>
                <w:sz w:val="20"/>
                <w:szCs w:val="20"/>
              </w:rPr>
              <w:br/>
              <w:t>halasztás</w:t>
            </w:r>
          </w:p>
        </w:tc>
        <w:tc>
          <w:tcPr>
            <w:tcW w:w="1134" w:type="dxa"/>
          </w:tcPr>
          <w:p w:rsidR="00764D48" w:rsidRPr="00764D48" w:rsidRDefault="00764D48" w:rsidP="00004E2F">
            <w:pPr>
              <w:pStyle w:val="NormlWeb"/>
              <w:spacing w:before="0" w:beforeAutospacing="0" w:after="0" w:afterAutospacing="0"/>
              <w:jc w:val="center"/>
              <w:rPr>
                <w:b/>
                <w:sz w:val="20"/>
                <w:szCs w:val="20"/>
              </w:rPr>
            </w:pPr>
            <w:r w:rsidRPr="00764D48">
              <w:rPr>
                <w:b/>
                <w:sz w:val="20"/>
                <w:szCs w:val="20"/>
              </w:rPr>
              <w:t>Mérséklés</w:t>
            </w:r>
          </w:p>
        </w:tc>
      </w:tr>
      <w:tr w:rsidR="009F6BAB" w:rsidRPr="001E18DB" w:rsidTr="00764D48">
        <w:trPr>
          <w:jc w:val="center"/>
        </w:trPr>
        <w:tc>
          <w:tcPr>
            <w:tcW w:w="1871" w:type="dxa"/>
          </w:tcPr>
          <w:p w:rsidR="009F6BAB" w:rsidRPr="00764D48" w:rsidRDefault="009F6BAB" w:rsidP="009F6BAB">
            <w:pPr>
              <w:pStyle w:val="NormlWeb"/>
              <w:spacing w:before="0" w:beforeAutospacing="0" w:after="0" w:afterAutospacing="0"/>
              <w:rPr>
                <w:sz w:val="20"/>
                <w:szCs w:val="20"/>
              </w:rPr>
            </w:pPr>
            <w:r w:rsidRPr="00764D48">
              <w:rPr>
                <w:sz w:val="20"/>
                <w:szCs w:val="20"/>
              </w:rPr>
              <w:t>Építményadó</w:t>
            </w:r>
          </w:p>
        </w:tc>
        <w:tc>
          <w:tcPr>
            <w:tcW w:w="1810" w:type="dxa"/>
          </w:tcPr>
          <w:p w:rsidR="009F6BAB" w:rsidRPr="00764D48" w:rsidRDefault="009F6BAB" w:rsidP="009F6BAB">
            <w:pPr>
              <w:jc w:val="right"/>
              <w:rPr>
                <w:color w:val="000000"/>
              </w:rPr>
            </w:pPr>
            <w:r w:rsidRPr="009F6BAB">
              <w:rPr>
                <w:color w:val="000000"/>
              </w:rPr>
              <w:t>2 636</w:t>
            </w:r>
            <w:r w:rsidR="002E4052">
              <w:rPr>
                <w:color w:val="000000"/>
              </w:rPr>
              <w:t> </w:t>
            </w:r>
            <w:r w:rsidRPr="009F6BAB">
              <w:rPr>
                <w:color w:val="000000"/>
              </w:rPr>
              <w:t>548</w:t>
            </w:r>
            <w:r w:rsidR="002E4052">
              <w:rPr>
                <w:color w:val="000000"/>
              </w:rPr>
              <w:t>,-</w:t>
            </w:r>
          </w:p>
        </w:tc>
        <w:tc>
          <w:tcPr>
            <w:tcW w:w="1701" w:type="dxa"/>
          </w:tcPr>
          <w:p w:rsidR="009F6BAB" w:rsidRPr="00B330CF" w:rsidRDefault="009F6BAB" w:rsidP="009F6BAB">
            <w:pPr>
              <w:jc w:val="right"/>
            </w:pPr>
            <w:r w:rsidRPr="00B330CF">
              <w:t xml:space="preserve"> 14 998</w:t>
            </w:r>
            <w:r w:rsidR="002E4052">
              <w:t> </w:t>
            </w:r>
            <w:r w:rsidRPr="00B330CF">
              <w:t>175</w:t>
            </w:r>
            <w:r w:rsidR="002E4052">
              <w:t>,-</w:t>
            </w:r>
            <w:r w:rsidRPr="00B330CF">
              <w:t xml:space="preserve"> </w:t>
            </w:r>
          </w:p>
        </w:tc>
        <w:tc>
          <w:tcPr>
            <w:tcW w:w="1701" w:type="dxa"/>
          </w:tcPr>
          <w:p w:rsidR="009F6BAB" w:rsidRPr="00764D48" w:rsidRDefault="002E4052" w:rsidP="009F6BAB">
            <w:pPr>
              <w:pStyle w:val="NormlWeb"/>
              <w:spacing w:before="0" w:beforeAutospacing="0" w:after="0" w:afterAutospacing="0"/>
              <w:jc w:val="right"/>
              <w:rPr>
                <w:sz w:val="20"/>
                <w:szCs w:val="20"/>
              </w:rPr>
            </w:pPr>
            <w:r w:rsidRPr="002E4052">
              <w:rPr>
                <w:sz w:val="20"/>
                <w:szCs w:val="20"/>
              </w:rPr>
              <w:t>8 137</w:t>
            </w:r>
            <w:r>
              <w:rPr>
                <w:sz w:val="20"/>
                <w:szCs w:val="20"/>
              </w:rPr>
              <w:t> </w:t>
            </w:r>
            <w:r w:rsidRPr="002E4052">
              <w:rPr>
                <w:sz w:val="20"/>
                <w:szCs w:val="20"/>
              </w:rPr>
              <w:t>714</w:t>
            </w:r>
            <w:r>
              <w:rPr>
                <w:sz w:val="20"/>
                <w:szCs w:val="20"/>
              </w:rPr>
              <w:t>,-</w:t>
            </w:r>
          </w:p>
        </w:tc>
        <w:tc>
          <w:tcPr>
            <w:tcW w:w="1559" w:type="dxa"/>
          </w:tcPr>
          <w:p w:rsidR="009F6BAB" w:rsidRPr="00764D48" w:rsidRDefault="002E4052" w:rsidP="009F6BAB">
            <w:pPr>
              <w:pStyle w:val="NormlWeb"/>
              <w:spacing w:before="0" w:beforeAutospacing="0" w:after="0" w:afterAutospacing="0"/>
              <w:jc w:val="right"/>
              <w:rPr>
                <w:sz w:val="20"/>
                <w:szCs w:val="20"/>
              </w:rPr>
            </w:pPr>
            <w:r w:rsidRPr="002E4052">
              <w:rPr>
                <w:sz w:val="20"/>
                <w:szCs w:val="20"/>
              </w:rPr>
              <w:t>10</w:t>
            </w:r>
            <w:r>
              <w:rPr>
                <w:sz w:val="20"/>
                <w:szCs w:val="20"/>
              </w:rPr>
              <w:t> </w:t>
            </w:r>
            <w:r w:rsidRPr="002E4052">
              <w:rPr>
                <w:sz w:val="20"/>
                <w:szCs w:val="20"/>
              </w:rPr>
              <w:t>224</w:t>
            </w:r>
            <w:r>
              <w:rPr>
                <w:sz w:val="20"/>
                <w:szCs w:val="20"/>
              </w:rPr>
              <w:t>,-</w:t>
            </w:r>
          </w:p>
        </w:tc>
        <w:tc>
          <w:tcPr>
            <w:tcW w:w="1134" w:type="dxa"/>
          </w:tcPr>
          <w:p w:rsidR="009F6BAB" w:rsidRPr="00764D48" w:rsidRDefault="002E4052" w:rsidP="009F6BAB">
            <w:pPr>
              <w:pStyle w:val="NormlWeb"/>
              <w:spacing w:before="0" w:beforeAutospacing="0" w:after="0" w:afterAutospacing="0"/>
              <w:jc w:val="right"/>
              <w:rPr>
                <w:sz w:val="20"/>
                <w:szCs w:val="20"/>
              </w:rPr>
            </w:pPr>
            <w:r w:rsidRPr="002E4052">
              <w:rPr>
                <w:sz w:val="20"/>
                <w:szCs w:val="20"/>
              </w:rPr>
              <w:t>10</w:t>
            </w:r>
            <w:r>
              <w:rPr>
                <w:sz w:val="20"/>
                <w:szCs w:val="20"/>
              </w:rPr>
              <w:t> </w:t>
            </w:r>
            <w:r w:rsidRPr="002E4052">
              <w:rPr>
                <w:sz w:val="20"/>
                <w:szCs w:val="20"/>
              </w:rPr>
              <w:t>560</w:t>
            </w:r>
            <w:r>
              <w:rPr>
                <w:sz w:val="20"/>
                <w:szCs w:val="20"/>
              </w:rPr>
              <w:t>,-</w:t>
            </w:r>
          </w:p>
        </w:tc>
      </w:tr>
      <w:tr w:rsidR="009F6BAB" w:rsidRPr="001E18DB" w:rsidTr="00764D48">
        <w:trPr>
          <w:jc w:val="center"/>
        </w:trPr>
        <w:tc>
          <w:tcPr>
            <w:tcW w:w="1871" w:type="dxa"/>
          </w:tcPr>
          <w:p w:rsidR="009F6BAB" w:rsidRPr="00764D48" w:rsidRDefault="009F6BAB" w:rsidP="009F6BAB">
            <w:pPr>
              <w:pStyle w:val="NormlWeb"/>
              <w:spacing w:before="0" w:beforeAutospacing="0" w:after="0" w:afterAutospacing="0"/>
              <w:rPr>
                <w:sz w:val="20"/>
                <w:szCs w:val="20"/>
              </w:rPr>
            </w:pPr>
            <w:r w:rsidRPr="00764D48">
              <w:rPr>
                <w:sz w:val="20"/>
                <w:szCs w:val="20"/>
              </w:rPr>
              <w:t>Telekadó</w:t>
            </w:r>
          </w:p>
        </w:tc>
        <w:tc>
          <w:tcPr>
            <w:tcW w:w="1810" w:type="dxa"/>
          </w:tcPr>
          <w:p w:rsidR="009F6BAB" w:rsidRPr="00764D48" w:rsidRDefault="009F6BAB" w:rsidP="009F6BAB">
            <w:pPr>
              <w:pStyle w:val="NormlWeb"/>
              <w:spacing w:before="0" w:beforeAutospacing="0" w:after="0" w:afterAutospacing="0"/>
              <w:jc w:val="right"/>
              <w:rPr>
                <w:sz w:val="20"/>
                <w:szCs w:val="20"/>
              </w:rPr>
            </w:pPr>
            <w:r w:rsidRPr="00764D48">
              <w:rPr>
                <w:sz w:val="20"/>
                <w:szCs w:val="20"/>
              </w:rPr>
              <w:t>0,-</w:t>
            </w:r>
          </w:p>
        </w:tc>
        <w:tc>
          <w:tcPr>
            <w:tcW w:w="1701" w:type="dxa"/>
          </w:tcPr>
          <w:p w:rsidR="009F6BAB" w:rsidRPr="00B330CF" w:rsidRDefault="009F6BAB" w:rsidP="009F6BAB">
            <w:pPr>
              <w:jc w:val="right"/>
            </w:pPr>
            <w:r w:rsidRPr="00B330CF">
              <w:t xml:space="preserve"> 13 830</w:t>
            </w:r>
            <w:r w:rsidR="002E4052">
              <w:t> </w:t>
            </w:r>
            <w:r w:rsidRPr="00B330CF">
              <w:t>060</w:t>
            </w:r>
            <w:r w:rsidR="002E4052">
              <w:t>,-</w:t>
            </w:r>
            <w:r w:rsidRPr="00B330CF">
              <w:t xml:space="preserve"> </w:t>
            </w:r>
          </w:p>
        </w:tc>
        <w:tc>
          <w:tcPr>
            <w:tcW w:w="1701" w:type="dxa"/>
          </w:tcPr>
          <w:p w:rsidR="009F6BAB" w:rsidRPr="00764D48" w:rsidRDefault="009F6BAB" w:rsidP="009F6BAB">
            <w:pPr>
              <w:pStyle w:val="NormlWeb"/>
              <w:spacing w:before="0" w:beforeAutospacing="0" w:after="0" w:afterAutospacing="0"/>
              <w:jc w:val="right"/>
              <w:rPr>
                <w:sz w:val="20"/>
                <w:szCs w:val="20"/>
              </w:rPr>
            </w:pPr>
            <w:r w:rsidRPr="00764D48">
              <w:rPr>
                <w:sz w:val="20"/>
                <w:szCs w:val="20"/>
              </w:rPr>
              <w:t>0,-</w:t>
            </w:r>
          </w:p>
        </w:tc>
        <w:tc>
          <w:tcPr>
            <w:tcW w:w="1559" w:type="dxa"/>
          </w:tcPr>
          <w:p w:rsidR="009F6BAB" w:rsidRPr="00764D48" w:rsidRDefault="009F6BAB" w:rsidP="009F6BAB">
            <w:pPr>
              <w:pStyle w:val="NormlWeb"/>
              <w:spacing w:before="0" w:beforeAutospacing="0" w:after="0" w:afterAutospacing="0"/>
              <w:jc w:val="right"/>
              <w:rPr>
                <w:sz w:val="20"/>
                <w:szCs w:val="20"/>
              </w:rPr>
            </w:pPr>
            <w:r w:rsidRPr="00764D48">
              <w:rPr>
                <w:sz w:val="20"/>
                <w:szCs w:val="20"/>
              </w:rPr>
              <w:t>0,-</w:t>
            </w:r>
          </w:p>
        </w:tc>
        <w:tc>
          <w:tcPr>
            <w:tcW w:w="1134" w:type="dxa"/>
          </w:tcPr>
          <w:p w:rsidR="009F6BAB" w:rsidRPr="00764D48" w:rsidRDefault="009F6BAB" w:rsidP="009F6BAB">
            <w:pPr>
              <w:pStyle w:val="NormlWeb"/>
              <w:spacing w:before="0" w:beforeAutospacing="0" w:after="0" w:afterAutospacing="0"/>
              <w:jc w:val="right"/>
              <w:rPr>
                <w:sz w:val="20"/>
                <w:szCs w:val="20"/>
              </w:rPr>
            </w:pPr>
            <w:r w:rsidRPr="00764D48">
              <w:rPr>
                <w:sz w:val="20"/>
                <w:szCs w:val="20"/>
              </w:rPr>
              <w:t>0,-</w:t>
            </w:r>
          </w:p>
        </w:tc>
      </w:tr>
      <w:tr w:rsidR="002E4052" w:rsidRPr="001E18DB" w:rsidTr="00764D48">
        <w:trPr>
          <w:jc w:val="center"/>
        </w:trPr>
        <w:tc>
          <w:tcPr>
            <w:tcW w:w="1871" w:type="dxa"/>
          </w:tcPr>
          <w:p w:rsidR="002E4052" w:rsidRPr="00764D48" w:rsidRDefault="002E4052" w:rsidP="002E4052">
            <w:pPr>
              <w:pStyle w:val="NormlWeb"/>
              <w:spacing w:before="0" w:beforeAutospacing="0" w:after="0" w:afterAutospacing="0"/>
              <w:rPr>
                <w:sz w:val="20"/>
                <w:szCs w:val="20"/>
              </w:rPr>
            </w:pPr>
            <w:r w:rsidRPr="00764D48">
              <w:rPr>
                <w:sz w:val="20"/>
                <w:szCs w:val="20"/>
              </w:rPr>
              <w:t>Helyi iparűzési adó</w:t>
            </w:r>
          </w:p>
        </w:tc>
        <w:tc>
          <w:tcPr>
            <w:tcW w:w="1810" w:type="dxa"/>
          </w:tcPr>
          <w:p w:rsidR="002E4052" w:rsidRPr="00764D48" w:rsidRDefault="002E4052" w:rsidP="002E4052">
            <w:pPr>
              <w:pStyle w:val="NormlWeb"/>
              <w:spacing w:before="0" w:beforeAutospacing="0" w:after="0" w:afterAutospacing="0"/>
              <w:jc w:val="right"/>
              <w:rPr>
                <w:sz w:val="20"/>
                <w:szCs w:val="20"/>
              </w:rPr>
            </w:pPr>
            <w:r w:rsidRPr="009F6BAB">
              <w:rPr>
                <w:sz w:val="20"/>
                <w:szCs w:val="20"/>
              </w:rPr>
              <w:t>5 752 057</w:t>
            </w:r>
            <w:r w:rsidRPr="00764D48">
              <w:rPr>
                <w:sz w:val="20"/>
                <w:szCs w:val="20"/>
              </w:rPr>
              <w:t>,-</w:t>
            </w:r>
          </w:p>
        </w:tc>
        <w:tc>
          <w:tcPr>
            <w:tcW w:w="1701" w:type="dxa"/>
          </w:tcPr>
          <w:p w:rsidR="002E4052" w:rsidRDefault="002E4052" w:rsidP="002E4052">
            <w:pPr>
              <w:jc w:val="right"/>
            </w:pPr>
            <w:r w:rsidRPr="00B330CF">
              <w:t xml:space="preserve"> 17 791</w:t>
            </w:r>
            <w:r>
              <w:t> </w:t>
            </w:r>
            <w:r w:rsidRPr="00B330CF">
              <w:t>564</w:t>
            </w:r>
            <w:r>
              <w:t>,-</w:t>
            </w:r>
            <w:r w:rsidRPr="00B330CF">
              <w:t xml:space="preserve"> </w:t>
            </w:r>
          </w:p>
        </w:tc>
        <w:tc>
          <w:tcPr>
            <w:tcW w:w="1701" w:type="dxa"/>
          </w:tcPr>
          <w:p w:rsidR="002E4052" w:rsidRPr="00D9244C" w:rsidRDefault="002E4052" w:rsidP="002E4052">
            <w:pPr>
              <w:jc w:val="right"/>
            </w:pPr>
            <w:r w:rsidRPr="00D9244C">
              <w:t xml:space="preserve"> 1 367</w:t>
            </w:r>
            <w:r>
              <w:t> </w:t>
            </w:r>
            <w:r w:rsidRPr="00D9244C">
              <w:t>564</w:t>
            </w:r>
            <w:r>
              <w:t>,-</w:t>
            </w:r>
            <w:r w:rsidRPr="00D9244C">
              <w:t xml:space="preserve"> </w:t>
            </w:r>
          </w:p>
        </w:tc>
        <w:tc>
          <w:tcPr>
            <w:tcW w:w="1559" w:type="dxa"/>
          </w:tcPr>
          <w:p w:rsidR="002E4052" w:rsidRPr="00764D48" w:rsidRDefault="002E4052" w:rsidP="002E4052">
            <w:pPr>
              <w:pStyle w:val="NormlWeb"/>
              <w:spacing w:before="0" w:beforeAutospacing="0" w:after="0" w:afterAutospacing="0"/>
              <w:jc w:val="right"/>
              <w:rPr>
                <w:sz w:val="20"/>
                <w:szCs w:val="20"/>
              </w:rPr>
            </w:pPr>
            <w:r w:rsidRPr="002E4052">
              <w:rPr>
                <w:sz w:val="20"/>
                <w:szCs w:val="20"/>
              </w:rPr>
              <w:t>613</w:t>
            </w:r>
            <w:r>
              <w:rPr>
                <w:sz w:val="20"/>
                <w:szCs w:val="20"/>
              </w:rPr>
              <w:t> </w:t>
            </w:r>
            <w:r w:rsidRPr="002E4052">
              <w:rPr>
                <w:sz w:val="20"/>
                <w:szCs w:val="20"/>
              </w:rPr>
              <w:t>844</w:t>
            </w:r>
            <w:r>
              <w:rPr>
                <w:sz w:val="20"/>
                <w:szCs w:val="20"/>
              </w:rPr>
              <w:t>,-</w:t>
            </w:r>
          </w:p>
        </w:tc>
        <w:tc>
          <w:tcPr>
            <w:tcW w:w="1134" w:type="dxa"/>
          </w:tcPr>
          <w:p w:rsidR="002E4052" w:rsidRPr="00764D48" w:rsidRDefault="002E4052" w:rsidP="002E4052">
            <w:pPr>
              <w:pStyle w:val="NormlWeb"/>
              <w:spacing w:before="0" w:beforeAutospacing="0" w:after="0" w:afterAutospacing="0"/>
              <w:jc w:val="right"/>
              <w:rPr>
                <w:sz w:val="20"/>
                <w:szCs w:val="20"/>
              </w:rPr>
            </w:pPr>
            <w:r w:rsidRPr="00764D48">
              <w:rPr>
                <w:sz w:val="20"/>
                <w:szCs w:val="20"/>
              </w:rPr>
              <w:t>0,-</w:t>
            </w:r>
          </w:p>
        </w:tc>
      </w:tr>
      <w:tr w:rsidR="002E4052" w:rsidRPr="001E18DB" w:rsidTr="00764D48">
        <w:trPr>
          <w:jc w:val="center"/>
        </w:trPr>
        <w:tc>
          <w:tcPr>
            <w:tcW w:w="1871" w:type="dxa"/>
          </w:tcPr>
          <w:p w:rsidR="002E4052" w:rsidRPr="00764D48" w:rsidRDefault="002E4052" w:rsidP="002E4052">
            <w:pPr>
              <w:pStyle w:val="NormlWeb"/>
              <w:spacing w:before="0" w:beforeAutospacing="0" w:after="0" w:afterAutospacing="0"/>
              <w:rPr>
                <w:sz w:val="20"/>
                <w:szCs w:val="20"/>
              </w:rPr>
            </w:pPr>
            <w:r w:rsidRPr="00764D48">
              <w:rPr>
                <w:sz w:val="20"/>
                <w:szCs w:val="20"/>
              </w:rPr>
              <w:t>Gépjárműadó</w:t>
            </w:r>
          </w:p>
        </w:tc>
        <w:tc>
          <w:tcPr>
            <w:tcW w:w="1810" w:type="dxa"/>
          </w:tcPr>
          <w:p w:rsidR="002E4052" w:rsidRPr="0013092A" w:rsidRDefault="002E4052" w:rsidP="002E4052">
            <w:pPr>
              <w:jc w:val="right"/>
            </w:pPr>
            <w:r w:rsidRPr="0013092A">
              <w:t xml:space="preserve"> 2</w:t>
            </w:r>
            <w:r>
              <w:t> </w:t>
            </w:r>
            <w:r w:rsidRPr="0013092A">
              <w:t>420</w:t>
            </w:r>
            <w:r>
              <w:t>,-</w:t>
            </w:r>
            <w:r w:rsidRPr="0013092A">
              <w:t xml:space="preserve"> </w:t>
            </w:r>
          </w:p>
        </w:tc>
        <w:tc>
          <w:tcPr>
            <w:tcW w:w="1701" w:type="dxa"/>
          </w:tcPr>
          <w:p w:rsidR="002E4052" w:rsidRPr="00764D48" w:rsidRDefault="002E4052" w:rsidP="002E4052">
            <w:pPr>
              <w:autoSpaceDE w:val="0"/>
              <w:autoSpaceDN w:val="0"/>
              <w:adjustRightInd w:val="0"/>
              <w:jc w:val="right"/>
              <w:rPr>
                <w:color w:val="000000"/>
              </w:rPr>
            </w:pPr>
            <w:r>
              <w:rPr>
                <w:color w:val="000000"/>
              </w:rPr>
              <w:t>0</w:t>
            </w:r>
            <w:r w:rsidRPr="00764D48">
              <w:rPr>
                <w:color w:val="000000"/>
              </w:rPr>
              <w:t>,-</w:t>
            </w:r>
          </w:p>
        </w:tc>
        <w:tc>
          <w:tcPr>
            <w:tcW w:w="1701" w:type="dxa"/>
          </w:tcPr>
          <w:p w:rsidR="002E4052" w:rsidRPr="00D9244C" w:rsidRDefault="002E4052" w:rsidP="002E4052">
            <w:pPr>
              <w:jc w:val="right"/>
            </w:pPr>
            <w:r w:rsidRPr="00D9244C">
              <w:t xml:space="preserve"> 727</w:t>
            </w:r>
            <w:r>
              <w:t> </w:t>
            </w:r>
            <w:r w:rsidRPr="00D9244C">
              <w:t>035</w:t>
            </w:r>
            <w:r>
              <w:t>,-</w:t>
            </w:r>
            <w:r w:rsidRPr="00D9244C">
              <w:t xml:space="preserve"> </w:t>
            </w:r>
          </w:p>
        </w:tc>
        <w:tc>
          <w:tcPr>
            <w:tcW w:w="1559" w:type="dxa"/>
          </w:tcPr>
          <w:p w:rsidR="002E4052" w:rsidRPr="00764D48" w:rsidRDefault="002E4052" w:rsidP="002E4052">
            <w:pPr>
              <w:pStyle w:val="NormlWeb"/>
              <w:spacing w:before="0" w:beforeAutospacing="0" w:after="0" w:afterAutospacing="0"/>
              <w:jc w:val="right"/>
              <w:rPr>
                <w:sz w:val="20"/>
                <w:szCs w:val="20"/>
              </w:rPr>
            </w:pPr>
            <w:r>
              <w:rPr>
                <w:sz w:val="20"/>
                <w:szCs w:val="20"/>
              </w:rPr>
              <w:t>0</w:t>
            </w:r>
            <w:r w:rsidRPr="00764D48">
              <w:rPr>
                <w:sz w:val="20"/>
                <w:szCs w:val="20"/>
              </w:rPr>
              <w:t>,-</w:t>
            </w:r>
          </w:p>
        </w:tc>
        <w:tc>
          <w:tcPr>
            <w:tcW w:w="1134" w:type="dxa"/>
          </w:tcPr>
          <w:p w:rsidR="002E4052" w:rsidRPr="00764D48" w:rsidRDefault="002E4052" w:rsidP="002E4052">
            <w:pPr>
              <w:pStyle w:val="NormlWeb"/>
              <w:spacing w:before="0" w:beforeAutospacing="0" w:after="0" w:afterAutospacing="0"/>
              <w:jc w:val="right"/>
              <w:rPr>
                <w:sz w:val="20"/>
                <w:szCs w:val="20"/>
              </w:rPr>
            </w:pPr>
            <w:r w:rsidRPr="00764D48">
              <w:rPr>
                <w:sz w:val="20"/>
                <w:szCs w:val="20"/>
              </w:rPr>
              <w:t>0,-</w:t>
            </w:r>
          </w:p>
        </w:tc>
      </w:tr>
      <w:tr w:rsidR="002E4052" w:rsidRPr="001E18DB" w:rsidTr="00764D48">
        <w:trPr>
          <w:jc w:val="center"/>
        </w:trPr>
        <w:tc>
          <w:tcPr>
            <w:tcW w:w="1871" w:type="dxa"/>
          </w:tcPr>
          <w:p w:rsidR="002E4052" w:rsidRPr="00764D48" w:rsidRDefault="002E4052" w:rsidP="002E4052">
            <w:pPr>
              <w:pStyle w:val="NormlWeb"/>
              <w:spacing w:before="0" w:beforeAutospacing="0" w:after="0" w:afterAutospacing="0"/>
              <w:rPr>
                <w:sz w:val="20"/>
                <w:szCs w:val="20"/>
              </w:rPr>
            </w:pPr>
            <w:r w:rsidRPr="00764D48">
              <w:rPr>
                <w:sz w:val="20"/>
                <w:szCs w:val="20"/>
              </w:rPr>
              <w:t>Pótlék</w:t>
            </w:r>
          </w:p>
        </w:tc>
        <w:tc>
          <w:tcPr>
            <w:tcW w:w="1810" w:type="dxa"/>
          </w:tcPr>
          <w:p w:rsidR="002E4052" w:rsidRDefault="002E4052" w:rsidP="002E4052">
            <w:pPr>
              <w:jc w:val="right"/>
            </w:pPr>
            <w:r w:rsidRPr="0013092A">
              <w:t xml:space="preserve"> 147</w:t>
            </w:r>
            <w:r>
              <w:t> </w:t>
            </w:r>
            <w:r w:rsidRPr="0013092A">
              <w:t>976</w:t>
            </w:r>
            <w:r>
              <w:t>,-</w:t>
            </w:r>
            <w:r w:rsidRPr="0013092A">
              <w:t xml:space="preserve"> </w:t>
            </w:r>
          </w:p>
        </w:tc>
        <w:tc>
          <w:tcPr>
            <w:tcW w:w="1701" w:type="dxa"/>
          </w:tcPr>
          <w:p w:rsidR="002E4052" w:rsidRPr="00764D48" w:rsidRDefault="002E4052" w:rsidP="002E4052">
            <w:pPr>
              <w:autoSpaceDE w:val="0"/>
              <w:autoSpaceDN w:val="0"/>
              <w:adjustRightInd w:val="0"/>
              <w:jc w:val="right"/>
              <w:rPr>
                <w:color w:val="000000"/>
              </w:rPr>
            </w:pPr>
            <w:r>
              <w:rPr>
                <w:color w:val="000000"/>
              </w:rPr>
              <w:t>0</w:t>
            </w:r>
            <w:r w:rsidRPr="00764D48">
              <w:rPr>
                <w:color w:val="000000"/>
              </w:rPr>
              <w:t>,-</w:t>
            </w:r>
          </w:p>
        </w:tc>
        <w:tc>
          <w:tcPr>
            <w:tcW w:w="1701" w:type="dxa"/>
          </w:tcPr>
          <w:p w:rsidR="002E4052" w:rsidRPr="00D9244C" w:rsidRDefault="002E4052" w:rsidP="002E4052">
            <w:pPr>
              <w:jc w:val="right"/>
            </w:pPr>
            <w:r w:rsidRPr="00D9244C">
              <w:t xml:space="preserve"> 242</w:t>
            </w:r>
            <w:r>
              <w:t> </w:t>
            </w:r>
            <w:r w:rsidRPr="00D9244C">
              <w:t>918</w:t>
            </w:r>
            <w:r>
              <w:t>,-</w:t>
            </w:r>
            <w:r w:rsidRPr="00D9244C">
              <w:t xml:space="preserve"> </w:t>
            </w:r>
          </w:p>
        </w:tc>
        <w:tc>
          <w:tcPr>
            <w:tcW w:w="1559" w:type="dxa"/>
          </w:tcPr>
          <w:p w:rsidR="002E4052" w:rsidRPr="00764D48" w:rsidRDefault="002E4052" w:rsidP="002E4052">
            <w:pPr>
              <w:pStyle w:val="NormlWeb"/>
              <w:spacing w:before="0" w:beforeAutospacing="0" w:after="0" w:afterAutospacing="0"/>
              <w:jc w:val="right"/>
              <w:rPr>
                <w:sz w:val="20"/>
                <w:szCs w:val="20"/>
              </w:rPr>
            </w:pPr>
            <w:r>
              <w:rPr>
                <w:sz w:val="20"/>
                <w:szCs w:val="20"/>
              </w:rPr>
              <w:t>0</w:t>
            </w:r>
            <w:r w:rsidRPr="00764D48">
              <w:rPr>
                <w:sz w:val="20"/>
                <w:szCs w:val="20"/>
              </w:rPr>
              <w:t>,-</w:t>
            </w:r>
          </w:p>
        </w:tc>
        <w:tc>
          <w:tcPr>
            <w:tcW w:w="1134" w:type="dxa"/>
          </w:tcPr>
          <w:p w:rsidR="002E4052" w:rsidRPr="00764D48" w:rsidRDefault="002E4052" w:rsidP="002E4052">
            <w:pPr>
              <w:pStyle w:val="NormlWeb"/>
              <w:spacing w:before="0" w:beforeAutospacing="0" w:after="0" w:afterAutospacing="0"/>
              <w:jc w:val="right"/>
              <w:rPr>
                <w:sz w:val="20"/>
                <w:szCs w:val="20"/>
              </w:rPr>
            </w:pPr>
            <w:r>
              <w:rPr>
                <w:sz w:val="20"/>
                <w:szCs w:val="20"/>
              </w:rPr>
              <w:t>760</w:t>
            </w:r>
            <w:r w:rsidRPr="00764D48">
              <w:rPr>
                <w:sz w:val="20"/>
                <w:szCs w:val="20"/>
              </w:rPr>
              <w:t>,-</w:t>
            </w:r>
          </w:p>
        </w:tc>
      </w:tr>
      <w:tr w:rsidR="002E4052" w:rsidRPr="001E18DB" w:rsidTr="00764D48">
        <w:trPr>
          <w:jc w:val="center"/>
        </w:trPr>
        <w:tc>
          <w:tcPr>
            <w:tcW w:w="1871" w:type="dxa"/>
          </w:tcPr>
          <w:p w:rsidR="002E4052" w:rsidRPr="00764D48" w:rsidRDefault="002E4052" w:rsidP="002E4052">
            <w:pPr>
              <w:pStyle w:val="NormlWeb"/>
              <w:spacing w:before="0" w:beforeAutospacing="0" w:after="0" w:afterAutospacing="0"/>
              <w:rPr>
                <w:sz w:val="20"/>
                <w:szCs w:val="20"/>
              </w:rPr>
            </w:pPr>
            <w:r w:rsidRPr="00764D48">
              <w:rPr>
                <w:sz w:val="20"/>
                <w:szCs w:val="20"/>
              </w:rPr>
              <w:t xml:space="preserve">Bírság és </w:t>
            </w:r>
            <w:proofErr w:type="spellStart"/>
            <w:r w:rsidRPr="00764D48">
              <w:rPr>
                <w:sz w:val="20"/>
                <w:szCs w:val="20"/>
              </w:rPr>
              <w:t>vh</w:t>
            </w:r>
            <w:proofErr w:type="spellEnd"/>
            <w:r w:rsidRPr="00764D48">
              <w:rPr>
                <w:sz w:val="20"/>
                <w:szCs w:val="20"/>
              </w:rPr>
              <w:t>. ktg.</w:t>
            </w:r>
          </w:p>
        </w:tc>
        <w:tc>
          <w:tcPr>
            <w:tcW w:w="1810" w:type="dxa"/>
          </w:tcPr>
          <w:p w:rsidR="002E4052" w:rsidRPr="002F5472" w:rsidRDefault="002E4052" w:rsidP="002E4052">
            <w:pPr>
              <w:jc w:val="right"/>
            </w:pPr>
            <w:r w:rsidRPr="002F5472">
              <w:t xml:space="preserve"> 7 872</w:t>
            </w:r>
            <w:r>
              <w:t> </w:t>
            </w:r>
            <w:r w:rsidRPr="002F5472">
              <w:t>468</w:t>
            </w:r>
            <w:r>
              <w:t>,-</w:t>
            </w:r>
            <w:r w:rsidRPr="002F5472">
              <w:t xml:space="preserve"> </w:t>
            </w:r>
          </w:p>
        </w:tc>
        <w:tc>
          <w:tcPr>
            <w:tcW w:w="1701" w:type="dxa"/>
          </w:tcPr>
          <w:p w:rsidR="002E4052" w:rsidRPr="0020762A" w:rsidRDefault="002E4052" w:rsidP="002E4052">
            <w:pPr>
              <w:jc w:val="right"/>
            </w:pPr>
            <w:r w:rsidRPr="0020762A">
              <w:t xml:space="preserve"> 925</w:t>
            </w:r>
            <w:r>
              <w:t> </w:t>
            </w:r>
            <w:r w:rsidRPr="0020762A">
              <w:t>000</w:t>
            </w:r>
            <w:r>
              <w:t>,-</w:t>
            </w:r>
            <w:r w:rsidRPr="0020762A">
              <w:t xml:space="preserve"> </w:t>
            </w:r>
          </w:p>
        </w:tc>
        <w:tc>
          <w:tcPr>
            <w:tcW w:w="1701" w:type="dxa"/>
          </w:tcPr>
          <w:p w:rsidR="002E4052" w:rsidRPr="00D9244C" w:rsidRDefault="002E4052" w:rsidP="002E4052">
            <w:pPr>
              <w:jc w:val="right"/>
            </w:pPr>
            <w:r w:rsidRPr="00D9244C">
              <w:t xml:space="preserve"> 3 919</w:t>
            </w:r>
            <w:r>
              <w:t> </w:t>
            </w:r>
            <w:r w:rsidRPr="00D9244C">
              <w:t>527</w:t>
            </w:r>
            <w:r>
              <w:t>,-</w:t>
            </w:r>
            <w:r w:rsidRPr="00D9244C">
              <w:t xml:space="preserve"> </w:t>
            </w:r>
          </w:p>
        </w:tc>
        <w:tc>
          <w:tcPr>
            <w:tcW w:w="1559" w:type="dxa"/>
          </w:tcPr>
          <w:p w:rsidR="002E4052" w:rsidRPr="00764D48" w:rsidRDefault="002E4052" w:rsidP="002E4052">
            <w:pPr>
              <w:pStyle w:val="NormlWeb"/>
              <w:spacing w:before="0" w:beforeAutospacing="0" w:after="0" w:afterAutospacing="0"/>
              <w:jc w:val="right"/>
              <w:rPr>
                <w:sz w:val="20"/>
                <w:szCs w:val="20"/>
              </w:rPr>
            </w:pPr>
            <w:r w:rsidRPr="00764D48">
              <w:rPr>
                <w:sz w:val="20"/>
                <w:szCs w:val="20"/>
              </w:rPr>
              <w:t>0,-</w:t>
            </w:r>
          </w:p>
        </w:tc>
        <w:tc>
          <w:tcPr>
            <w:tcW w:w="1134" w:type="dxa"/>
          </w:tcPr>
          <w:p w:rsidR="002E4052" w:rsidRPr="00764D48" w:rsidRDefault="002E4052" w:rsidP="002E4052">
            <w:pPr>
              <w:pStyle w:val="NormlWeb"/>
              <w:spacing w:before="0" w:beforeAutospacing="0" w:after="0" w:afterAutospacing="0"/>
              <w:jc w:val="right"/>
              <w:rPr>
                <w:sz w:val="20"/>
                <w:szCs w:val="20"/>
              </w:rPr>
            </w:pPr>
            <w:r w:rsidRPr="002E4052">
              <w:rPr>
                <w:sz w:val="20"/>
                <w:szCs w:val="20"/>
              </w:rPr>
              <w:t>1 292</w:t>
            </w:r>
            <w:r>
              <w:rPr>
                <w:sz w:val="20"/>
                <w:szCs w:val="20"/>
              </w:rPr>
              <w:t> </w:t>
            </w:r>
            <w:r w:rsidRPr="002E4052">
              <w:rPr>
                <w:sz w:val="20"/>
                <w:szCs w:val="20"/>
              </w:rPr>
              <w:t>092</w:t>
            </w:r>
            <w:r>
              <w:rPr>
                <w:sz w:val="20"/>
                <w:szCs w:val="20"/>
              </w:rPr>
              <w:t>,-</w:t>
            </w:r>
          </w:p>
        </w:tc>
      </w:tr>
      <w:tr w:rsidR="002E4052" w:rsidRPr="001E18DB" w:rsidTr="00764D48">
        <w:trPr>
          <w:jc w:val="center"/>
        </w:trPr>
        <w:tc>
          <w:tcPr>
            <w:tcW w:w="1871" w:type="dxa"/>
          </w:tcPr>
          <w:p w:rsidR="002E4052" w:rsidRPr="00764D48" w:rsidRDefault="002E4052" w:rsidP="002E4052">
            <w:pPr>
              <w:pStyle w:val="NormlWeb"/>
              <w:spacing w:before="0" w:beforeAutospacing="0" w:after="0" w:afterAutospacing="0"/>
              <w:rPr>
                <w:sz w:val="20"/>
                <w:szCs w:val="20"/>
              </w:rPr>
            </w:pPr>
            <w:r w:rsidRPr="00764D48">
              <w:rPr>
                <w:sz w:val="20"/>
                <w:szCs w:val="20"/>
              </w:rPr>
              <w:t>Idegen bevételek</w:t>
            </w:r>
          </w:p>
        </w:tc>
        <w:tc>
          <w:tcPr>
            <w:tcW w:w="1810" w:type="dxa"/>
          </w:tcPr>
          <w:p w:rsidR="002E4052" w:rsidRPr="002F5472" w:rsidRDefault="002E4052" w:rsidP="002E4052">
            <w:pPr>
              <w:jc w:val="right"/>
            </w:pPr>
            <w:r w:rsidRPr="002F5472">
              <w:t xml:space="preserve"> 21</w:t>
            </w:r>
            <w:r>
              <w:t> </w:t>
            </w:r>
            <w:r w:rsidRPr="002F5472">
              <w:t>000</w:t>
            </w:r>
            <w:r>
              <w:t>,-</w:t>
            </w:r>
            <w:r w:rsidRPr="002F5472">
              <w:t xml:space="preserve"> </w:t>
            </w:r>
          </w:p>
        </w:tc>
        <w:tc>
          <w:tcPr>
            <w:tcW w:w="1701" w:type="dxa"/>
          </w:tcPr>
          <w:p w:rsidR="002E4052" w:rsidRPr="0020762A" w:rsidRDefault="002E4052" w:rsidP="002E4052">
            <w:pPr>
              <w:jc w:val="right"/>
            </w:pPr>
            <w:r w:rsidRPr="0020762A">
              <w:t xml:space="preserve"> 45</w:t>
            </w:r>
            <w:r>
              <w:t> </w:t>
            </w:r>
            <w:r w:rsidRPr="0020762A">
              <w:t>000</w:t>
            </w:r>
            <w:r>
              <w:t>,-</w:t>
            </w:r>
            <w:r w:rsidRPr="0020762A">
              <w:t xml:space="preserve"> </w:t>
            </w:r>
          </w:p>
        </w:tc>
        <w:tc>
          <w:tcPr>
            <w:tcW w:w="1701" w:type="dxa"/>
          </w:tcPr>
          <w:p w:rsidR="002E4052" w:rsidRPr="00D9244C" w:rsidRDefault="002E4052" w:rsidP="002E4052">
            <w:pPr>
              <w:jc w:val="right"/>
            </w:pPr>
            <w:r w:rsidRPr="00D9244C">
              <w:t xml:space="preserve"> 385</w:t>
            </w:r>
            <w:r>
              <w:t> </w:t>
            </w:r>
            <w:r w:rsidRPr="00D9244C">
              <w:t>500</w:t>
            </w:r>
            <w:r>
              <w:t>,-</w:t>
            </w:r>
            <w:r w:rsidRPr="00D9244C">
              <w:t xml:space="preserve"> </w:t>
            </w:r>
          </w:p>
        </w:tc>
        <w:tc>
          <w:tcPr>
            <w:tcW w:w="1559" w:type="dxa"/>
          </w:tcPr>
          <w:p w:rsidR="002E4052" w:rsidRPr="00764D48" w:rsidRDefault="002E4052" w:rsidP="002E4052">
            <w:pPr>
              <w:pStyle w:val="NormlWeb"/>
              <w:spacing w:before="0" w:beforeAutospacing="0" w:after="0" w:afterAutospacing="0"/>
              <w:jc w:val="right"/>
              <w:rPr>
                <w:sz w:val="20"/>
                <w:szCs w:val="20"/>
              </w:rPr>
            </w:pPr>
            <w:r w:rsidRPr="00764D48">
              <w:rPr>
                <w:sz w:val="20"/>
                <w:szCs w:val="20"/>
              </w:rPr>
              <w:t>0,-</w:t>
            </w:r>
          </w:p>
        </w:tc>
        <w:tc>
          <w:tcPr>
            <w:tcW w:w="1134" w:type="dxa"/>
          </w:tcPr>
          <w:p w:rsidR="002E4052" w:rsidRPr="00764D48" w:rsidRDefault="002E4052" w:rsidP="002E4052">
            <w:pPr>
              <w:pStyle w:val="NormlWeb"/>
              <w:spacing w:before="0" w:beforeAutospacing="0" w:after="0" w:afterAutospacing="0"/>
              <w:jc w:val="right"/>
              <w:rPr>
                <w:sz w:val="20"/>
                <w:szCs w:val="20"/>
              </w:rPr>
            </w:pPr>
            <w:r w:rsidRPr="00764D48">
              <w:rPr>
                <w:sz w:val="20"/>
                <w:szCs w:val="20"/>
              </w:rPr>
              <w:t>0,-</w:t>
            </w:r>
          </w:p>
        </w:tc>
      </w:tr>
      <w:tr w:rsidR="002E4052" w:rsidRPr="001E18DB" w:rsidTr="00764D48">
        <w:trPr>
          <w:jc w:val="center"/>
        </w:trPr>
        <w:tc>
          <w:tcPr>
            <w:tcW w:w="1871" w:type="dxa"/>
          </w:tcPr>
          <w:p w:rsidR="002E4052" w:rsidRPr="00764D48" w:rsidRDefault="002E4052" w:rsidP="002E4052">
            <w:pPr>
              <w:pStyle w:val="NormlWeb"/>
              <w:spacing w:before="0" w:beforeAutospacing="0" w:after="0" w:afterAutospacing="0"/>
              <w:rPr>
                <w:sz w:val="20"/>
                <w:szCs w:val="20"/>
              </w:rPr>
            </w:pPr>
            <w:r w:rsidRPr="00764D48">
              <w:rPr>
                <w:sz w:val="20"/>
                <w:szCs w:val="20"/>
              </w:rPr>
              <w:t>Talajterhelési díj</w:t>
            </w:r>
          </w:p>
        </w:tc>
        <w:tc>
          <w:tcPr>
            <w:tcW w:w="1810" w:type="dxa"/>
          </w:tcPr>
          <w:p w:rsidR="002E4052" w:rsidRDefault="002E4052" w:rsidP="002E4052">
            <w:pPr>
              <w:jc w:val="right"/>
            </w:pPr>
            <w:r w:rsidRPr="002F5472">
              <w:t xml:space="preserve"> 486</w:t>
            </w:r>
            <w:r>
              <w:t> </w:t>
            </w:r>
            <w:r w:rsidRPr="002F5472">
              <w:t>792</w:t>
            </w:r>
            <w:r>
              <w:t>,-</w:t>
            </w:r>
            <w:r w:rsidRPr="002F5472">
              <w:t xml:space="preserve"> </w:t>
            </w:r>
          </w:p>
        </w:tc>
        <w:tc>
          <w:tcPr>
            <w:tcW w:w="1701" w:type="dxa"/>
          </w:tcPr>
          <w:p w:rsidR="002E4052" w:rsidRDefault="002E4052" w:rsidP="002E4052">
            <w:pPr>
              <w:jc w:val="right"/>
            </w:pPr>
            <w:r w:rsidRPr="0020762A">
              <w:t xml:space="preserve"> 165</w:t>
            </w:r>
            <w:r>
              <w:t> </w:t>
            </w:r>
            <w:r w:rsidRPr="0020762A">
              <w:t>240</w:t>
            </w:r>
            <w:r>
              <w:t>,-</w:t>
            </w:r>
            <w:r w:rsidRPr="0020762A">
              <w:t xml:space="preserve"> </w:t>
            </w:r>
          </w:p>
        </w:tc>
        <w:tc>
          <w:tcPr>
            <w:tcW w:w="1701" w:type="dxa"/>
          </w:tcPr>
          <w:p w:rsidR="002E4052" w:rsidRDefault="002E4052" w:rsidP="002E4052">
            <w:pPr>
              <w:jc w:val="right"/>
            </w:pPr>
            <w:r w:rsidRPr="00D9244C">
              <w:t xml:space="preserve"> 428</w:t>
            </w:r>
            <w:r>
              <w:t> </w:t>
            </w:r>
            <w:r w:rsidRPr="00D9244C">
              <w:t>220</w:t>
            </w:r>
            <w:r>
              <w:t>,-</w:t>
            </w:r>
            <w:r w:rsidRPr="00D9244C">
              <w:t xml:space="preserve"> </w:t>
            </w:r>
          </w:p>
        </w:tc>
        <w:tc>
          <w:tcPr>
            <w:tcW w:w="1559" w:type="dxa"/>
          </w:tcPr>
          <w:p w:rsidR="002E4052" w:rsidRPr="00764D48" w:rsidRDefault="002E4052" w:rsidP="002E4052">
            <w:pPr>
              <w:pStyle w:val="NormlWeb"/>
              <w:spacing w:before="0" w:beforeAutospacing="0" w:after="0" w:afterAutospacing="0"/>
              <w:jc w:val="right"/>
              <w:rPr>
                <w:sz w:val="20"/>
                <w:szCs w:val="20"/>
              </w:rPr>
            </w:pPr>
            <w:r w:rsidRPr="00764D48">
              <w:rPr>
                <w:sz w:val="20"/>
                <w:szCs w:val="20"/>
              </w:rPr>
              <w:t>0,-</w:t>
            </w:r>
          </w:p>
        </w:tc>
        <w:tc>
          <w:tcPr>
            <w:tcW w:w="1134" w:type="dxa"/>
          </w:tcPr>
          <w:p w:rsidR="002E4052" w:rsidRPr="00764D48" w:rsidRDefault="002E4052" w:rsidP="002E4052">
            <w:pPr>
              <w:pStyle w:val="NormlWeb"/>
              <w:spacing w:before="0" w:beforeAutospacing="0" w:after="0" w:afterAutospacing="0"/>
              <w:jc w:val="right"/>
              <w:rPr>
                <w:sz w:val="20"/>
                <w:szCs w:val="20"/>
              </w:rPr>
            </w:pPr>
            <w:r w:rsidRPr="00764D48">
              <w:rPr>
                <w:sz w:val="20"/>
                <w:szCs w:val="20"/>
              </w:rPr>
              <w:t>0,-</w:t>
            </w:r>
          </w:p>
        </w:tc>
      </w:tr>
      <w:tr w:rsidR="00764D48" w:rsidTr="00764D48">
        <w:trPr>
          <w:jc w:val="center"/>
        </w:trPr>
        <w:tc>
          <w:tcPr>
            <w:tcW w:w="1871" w:type="dxa"/>
          </w:tcPr>
          <w:p w:rsidR="00764D48" w:rsidRPr="00764D48" w:rsidRDefault="00764D48" w:rsidP="00004E2F">
            <w:pPr>
              <w:pStyle w:val="NormlWeb"/>
              <w:spacing w:before="0" w:beforeAutospacing="0" w:after="0" w:afterAutospacing="0"/>
              <w:rPr>
                <w:b/>
                <w:sz w:val="20"/>
                <w:szCs w:val="20"/>
              </w:rPr>
            </w:pPr>
            <w:r w:rsidRPr="00764D48">
              <w:rPr>
                <w:b/>
                <w:sz w:val="20"/>
                <w:szCs w:val="20"/>
              </w:rPr>
              <w:t>Összesen:</w:t>
            </w:r>
          </w:p>
        </w:tc>
        <w:tc>
          <w:tcPr>
            <w:tcW w:w="1810" w:type="dxa"/>
          </w:tcPr>
          <w:p w:rsidR="00764D48" w:rsidRPr="00764D48" w:rsidRDefault="009F6BAB" w:rsidP="00004E2F">
            <w:pPr>
              <w:pStyle w:val="NormlWeb"/>
              <w:spacing w:before="0" w:beforeAutospacing="0" w:after="0" w:afterAutospacing="0"/>
              <w:jc w:val="right"/>
              <w:rPr>
                <w:b/>
                <w:sz w:val="20"/>
                <w:szCs w:val="20"/>
              </w:rPr>
            </w:pPr>
            <w:r w:rsidRPr="009F6BAB">
              <w:rPr>
                <w:b/>
                <w:sz w:val="20"/>
                <w:szCs w:val="20"/>
              </w:rPr>
              <w:t>16 919 261</w:t>
            </w:r>
            <w:r w:rsidR="00764D48" w:rsidRPr="00764D48">
              <w:rPr>
                <w:b/>
                <w:sz w:val="20"/>
                <w:szCs w:val="20"/>
              </w:rPr>
              <w:t>,-</w:t>
            </w:r>
          </w:p>
        </w:tc>
        <w:tc>
          <w:tcPr>
            <w:tcW w:w="1701" w:type="dxa"/>
          </w:tcPr>
          <w:p w:rsidR="00764D48" w:rsidRPr="00764D48" w:rsidRDefault="009F6BAB" w:rsidP="00004E2F">
            <w:pPr>
              <w:autoSpaceDE w:val="0"/>
              <w:autoSpaceDN w:val="0"/>
              <w:adjustRightInd w:val="0"/>
              <w:jc w:val="right"/>
              <w:rPr>
                <w:b/>
                <w:color w:val="000000"/>
              </w:rPr>
            </w:pPr>
            <w:r w:rsidRPr="009F6BAB">
              <w:rPr>
                <w:b/>
                <w:color w:val="000000"/>
              </w:rPr>
              <w:t>47 755 039</w:t>
            </w:r>
            <w:r w:rsidR="00764D48" w:rsidRPr="00764D48">
              <w:rPr>
                <w:b/>
                <w:color w:val="000000"/>
              </w:rPr>
              <w:t>,-</w:t>
            </w:r>
          </w:p>
        </w:tc>
        <w:tc>
          <w:tcPr>
            <w:tcW w:w="1701" w:type="dxa"/>
          </w:tcPr>
          <w:p w:rsidR="00764D48" w:rsidRPr="00764D48" w:rsidRDefault="009F6BAB" w:rsidP="00004E2F">
            <w:pPr>
              <w:pStyle w:val="NormlWeb"/>
              <w:spacing w:before="0" w:beforeAutospacing="0" w:after="0" w:afterAutospacing="0"/>
              <w:jc w:val="right"/>
              <w:rPr>
                <w:b/>
                <w:sz w:val="20"/>
                <w:szCs w:val="20"/>
              </w:rPr>
            </w:pPr>
            <w:r w:rsidRPr="009F6BAB">
              <w:rPr>
                <w:b/>
                <w:sz w:val="20"/>
                <w:szCs w:val="20"/>
              </w:rPr>
              <w:t>15 208 478</w:t>
            </w:r>
            <w:r w:rsidR="00764D48" w:rsidRPr="00764D48">
              <w:rPr>
                <w:b/>
                <w:sz w:val="20"/>
                <w:szCs w:val="20"/>
              </w:rPr>
              <w:t>,-</w:t>
            </w:r>
          </w:p>
        </w:tc>
        <w:tc>
          <w:tcPr>
            <w:tcW w:w="1559" w:type="dxa"/>
          </w:tcPr>
          <w:p w:rsidR="00764D48" w:rsidRPr="00764D48" w:rsidRDefault="002E4052" w:rsidP="00004E2F">
            <w:pPr>
              <w:pStyle w:val="NormlWeb"/>
              <w:spacing w:before="0" w:beforeAutospacing="0" w:after="0" w:afterAutospacing="0"/>
              <w:jc w:val="right"/>
              <w:rPr>
                <w:b/>
                <w:sz w:val="20"/>
                <w:szCs w:val="20"/>
              </w:rPr>
            </w:pPr>
            <w:r w:rsidRPr="002E4052">
              <w:rPr>
                <w:b/>
                <w:sz w:val="20"/>
                <w:szCs w:val="20"/>
              </w:rPr>
              <w:t>624</w:t>
            </w:r>
            <w:r>
              <w:rPr>
                <w:b/>
                <w:sz w:val="20"/>
                <w:szCs w:val="20"/>
              </w:rPr>
              <w:t> </w:t>
            </w:r>
            <w:r w:rsidRPr="002E4052">
              <w:rPr>
                <w:b/>
                <w:sz w:val="20"/>
                <w:szCs w:val="20"/>
              </w:rPr>
              <w:t>068</w:t>
            </w:r>
            <w:r>
              <w:rPr>
                <w:b/>
                <w:sz w:val="20"/>
                <w:szCs w:val="20"/>
              </w:rPr>
              <w:t>,-</w:t>
            </w:r>
          </w:p>
        </w:tc>
        <w:tc>
          <w:tcPr>
            <w:tcW w:w="1134" w:type="dxa"/>
          </w:tcPr>
          <w:p w:rsidR="00764D48" w:rsidRPr="00764D48" w:rsidRDefault="002E4052" w:rsidP="00004E2F">
            <w:pPr>
              <w:pStyle w:val="NormlWeb"/>
              <w:spacing w:before="0" w:beforeAutospacing="0" w:after="0" w:afterAutospacing="0"/>
              <w:jc w:val="right"/>
              <w:rPr>
                <w:b/>
                <w:sz w:val="20"/>
                <w:szCs w:val="20"/>
              </w:rPr>
            </w:pPr>
            <w:r w:rsidRPr="002E4052">
              <w:rPr>
                <w:b/>
                <w:sz w:val="20"/>
                <w:szCs w:val="20"/>
              </w:rPr>
              <w:t>1 303</w:t>
            </w:r>
            <w:r>
              <w:rPr>
                <w:b/>
                <w:sz w:val="20"/>
                <w:szCs w:val="20"/>
              </w:rPr>
              <w:t> </w:t>
            </w:r>
            <w:r w:rsidRPr="002E4052">
              <w:rPr>
                <w:b/>
                <w:sz w:val="20"/>
                <w:szCs w:val="20"/>
              </w:rPr>
              <w:t>412</w:t>
            </w:r>
            <w:r>
              <w:rPr>
                <w:b/>
                <w:sz w:val="20"/>
                <w:szCs w:val="20"/>
              </w:rPr>
              <w:t>,-</w:t>
            </w:r>
          </w:p>
        </w:tc>
      </w:tr>
    </w:tbl>
    <w:p w:rsidR="00764D48" w:rsidRDefault="00764D48" w:rsidP="00787E47">
      <w:pPr>
        <w:pStyle w:val="NormlWeb"/>
        <w:spacing w:before="0" w:beforeAutospacing="0" w:after="0" w:afterAutospacing="0"/>
        <w:jc w:val="both"/>
      </w:pPr>
    </w:p>
    <w:p w:rsidR="0073464D" w:rsidRDefault="0073464D" w:rsidP="00787E47">
      <w:pPr>
        <w:pStyle w:val="NormlWeb"/>
        <w:spacing w:before="0" w:beforeAutospacing="0" w:after="0" w:afterAutospacing="0"/>
        <w:jc w:val="both"/>
      </w:pPr>
    </w:p>
    <w:p w:rsidR="008A6A05" w:rsidRDefault="00A2726B" w:rsidP="008A6A05">
      <w:pPr>
        <w:jc w:val="both"/>
      </w:pPr>
      <w:r>
        <w:rPr>
          <w:color w:val="000000" w:themeColor="text1"/>
          <w:sz w:val="24"/>
          <w:szCs w:val="24"/>
        </w:rPr>
        <w:t>2021</w:t>
      </w:r>
      <w:r w:rsidR="008A6A05" w:rsidRPr="008C397A">
        <w:rPr>
          <w:color w:val="000000" w:themeColor="text1"/>
          <w:sz w:val="24"/>
          <w:szCs w:val="24"/>
        </w:rPr>
        <w:t xml:space="preserve">. </w:t>
      </w:r>
      <w:r w:rsidR="008A6A05">
        <w:rPr>
          <w:color w:val="000000" w:themeColor="text1"/>
          <w:sz w:val="24"/>
          <w:szCs w:val="24"/>
        </w:rPr>
        <w:t>október</w:t>
      </w:r>
      <w:r w:rsidR="008A6A05" w:rsidRPr="008C397A">
        <w:rPr>
          <w:color w:val="000000" w:themeColor="text1"/>
          <w:sz w:val="24"/>
          <w:szCs w:val="24"/>
        </w:rPr>
        <w:t xml:space="preserve"> hónapban </w:t>
      </w:r>
      <w:r>
        <w:rPr>
          <w:color w:val="000000" w:themeColor="text1"/>
          <w:sz w:val="24"/>
          <w:szCs w:val="24"/>
        </w:rPr>
        <w:t>mintegy12</w:t>
      </w:r>
      <w:r w:rsidR="008A6A05">
        <w:rPr>
          <w:color w:val="000000" w:themeColor="text1"/>
          <w:sz w:val="24"/>
          <w:szCs w:val="24"/>
        </w:rPr>
        <w:t>.000</w:t>
      </w:r>
      <w:r w:rsidR="008A6A05" w:rsidRPr="008C397A">
        <w:rPr>
          <w:color w:val="000000" w:themeColor="text1"/>
          <w:sz w:val="24"/>
          <w:szCs w:val="24"/>
        </w:rPr>
        <w:t xml:space="preserve"> db fizetési felhívást tartalmazó egyenlegértesítő került kiküldésre a város valamennyi adók módjára behajtandó köztartozással rendelkező adózója, lakója részére.</w:t>
      </w:r>
    </w:p>
    <w:p w:rsidR="008A6A05" w:rsidRDefault="008A6A05" w:rsidP="00787E47">
      <w:pPr>
        <w:pStyle w:val="NormlWeb"/>
        <w:spacing w:before="0" w:beforeAutospacing="0" w:after="0" w:afterAutospacing="0"/>
        <w:jc w:val="both"/>
      </w:pPr>
    </w:p>
    <w:p w:rsidR="009108BA" w:rsidRPr="006E6699" w:rsidRDefault="00A2726B" w:rsidP="00787E47">
      <w:pPr>
        <w:pStyle w:val="NormlWeb"/>
        <w:spacing w:before="0" w:beforeAutospacing="0" w:after="0" w:afterAutospacing="0"/>
        <w:jc w:val="both"/>
      </w:pPr>
      <w:r>
        <w:t>A 2021</w:t>
      </w:r>
      <w:r w:rsidR="009108BA" w:rsidRPr="006E6699">
        <w:t xml:space="preserve">. évben az adóhatóság összesen </w:t>
      </w:r>
      <w:r w:rsidRPr="00A2726B">
        <w:rPr>
          <w:b/>
        </w:rPr>
        <w:t xml:space="preserve">10.589 </w:t>
      </w:r>
      <w:r w:rsidR="009108BA" w:rsidRPr="00457432">
        <w:rPr>
          <w:b/>
        </w:rPr>
        <w:t>db</w:t>
      </w:r>
      <w:r w:rsidR="009108BA" w:rsidRPr="006E6699">
        <w:t xml:space="preserve"> végrehajtási eljárási cselekményt foganatosított</w:t>
      </w:r>
      <w:r w:rsidR="00457432">
        <w:t xml:space="preserve"> (hatósági átutalási megbízás, munkabértiltás, fizetési felhívás, jelzálogjog bejegyzés, Cégbíróság megkeresése végrehajtási eljárás bejegyzése érdekében)</w:t>
      </w:r>
      <w:r w:rsidR="009108BA" w:rsidRPr="006E6699">
        <w:t>, melyek a hátralék összegek beszedésére irányultak.</w:t>
      </w:r>
    </w:p>
    <w:p w:rsidR="009108BA" w:rsidRPr="00655015" w:rsidRDefault="009108BA" w:rsidP="00787E47">
      <w:pPr>
        <w:pStyle w:val="NormlWeb"/>
        <w:spacing w:before="0" w:beforeAutospacing="0" w:after="0" w:afterAutospacing="0"/>
        <w:jc w:val="both"/>
        <w:rPr>
          <w:highlight w:val="yellow"/>
        </w:rPr>
      </w:pPr>
    </w:p>
    <w:tbl>
      <w:tblPr>
        <w:tblW w:w="6498" w:type="dxa"/>
        <w:tblInd w:w="55" w:type="dxa"/>
        <w:tblCellMar>
          <w:left w:w="70" w:type="dxa"/>
          <w:right w:w="70" w:type="dxa"/>
        </w:tblCellMar>
        <w:tblLook w:val="0000" w:firstRow="0" w:lastRow="0" w:firstColumn="0" w:lastColumn="0" w:noHBand="0" w:noVBand="0"/>
      </w:tblPr>
      <w:tblGrid>
        <w:gridCol w:w="1778"/>
        <w:gridCol w:w="1540"/>
        <w:gridCol w:w="1360"/>
        <w:gridCol w:w="1820"/>
      </w:tblGrid>
      <w:tr w:rsidR="009108BA" w:rsidRPr="00BA0224" w:rsidTr="00BA0224">
        <w:trPr>
          <w:trHeight w:val="1275"/>
        </w:trPr>
        <w:tc>
          <w:tcPr>
            <w:tcW w:w="6498"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rsidR="009108BA" w:rsidRPr="00BA0224" w:rsidRDefault="009108BA" w:rsidP="004C164E">
            <w:pPr>
              <w:jc w:val="center"/>
              <w:rPr>
                <w:b/>
                <w:bCs/>
                <w:sz w:val="22"/>
                <w:szCs w:val="22"/>
              </w:rPr>
            </w:pPr>
            <w:r w:rsidRPr="00BA0224">
              <w:rPr>
                <w:b/>
                <w:bCs/>
                <w:sz w:val="22"/>
                <w:szCs w:val="22"/>
              </w:rPr>
              <w:t>FOGANATOSÍTO</w:t>
            </w:r>
            <w:r w:rsidR="008A6A05">
              <w:rPr>
                <w:b/>
                <w:bCs/>
                <w:sz w:val="22"/>
                <w:szCs w:val="22"/>
              </w:rPr>
              <w:t>TT V</w:t>
            </w:r>
            <w:r w:rsidR="00CE7B31">
              <w:rPr>
                <w:b/>
                <w:bCs/>
                <w:sz w:val="22"/>
                <w:szCs w:val="22"/>
              </w:rPr>
              <w:t>ÉGREHAJTÁSI CSELEKMÉNYEK 2021-BE</w:t>
            </w:r>
            <w:r w:rsidRPr="00BA0224">
              <w:rPr>
                <w:b/>
                <w:bCs/>
                <w:sz w:val="22"/>
                <w:szCs w:val="22"/>
              </w:rPr>
              <w:t>N</w:t>
            </w:r>
          </w:p>
          <w:p w:rsidR="003E24FC" w:rsidRPr="00BA0224" w:rsidRDefault="003E24FC" w:rsidP="003E24FC">
            <w:pPr>
              <w:jc w:val="right"/>
              <w:rPr>
                <w:b/>
                <w:bCs/>
                <w:sz w:val="22"/>
                <w:szCs w:val="22"/>
              </w:rPr>
            </w:pPr>
            <w:r w:rsidRPr="00BA0224">
              <w:rPr>
                <w:b/>
                <w:bCs/>
                <w:sz w:val="22"/>
                <w:szCs w:val="22"/>
              </w:rPr>
              <w:t>eFt</w:t>
            </w:r>
          </w:p>
        </w:tc>
      </w:tr>
      <w:tr w:rsidR="009108BA" w:rsidRPr="00BA0224" w:rsidTr="00BA0224">
        <w:trPr>
          <w:trHeight w:val="765"/>
        </w:trPr>
        <w:tc>
          <w:tcPr>
            <w:tcW w:w="1778" w:type="dxa"/>
            <w:tcBorders>
              <w:top w:val="single" w:sz="4" w:space="0" w:color="auto"/>
              <w:left w:val="single" w:sz="8" w:space="0" w:color="auto"/>
              <w:bottom w:val="single" w:sz="4" w:space="0" w:color="auto"/>
              <w:right w:val="single" w:sz="4" w:space="0" w:color="auto"/>
            </w:tcBorders>
            <w:shd w:val="clear" w:color="auto" w:fill="auto"/>
            <w:vAlign w:val="center"/>
          </w:tcPr>
          <w:p w:rsidR="009108BA" w:rsidRPr="00BA0224" w:rsidRDefault="009108BA" w:rsidP="004C164E">
            <w:pPr>
              <w:jc w:val="center"/>
              <w:rPr>
                <w:b/>
                <w:bCs/>
                <w:sz w:val="22"/>
                <w:szCs w:val="22"/>
              </w:rPr>
            </w:pPr>
            <w:r w:rsidRPr="00BA0224">
              <w:rPr>
                <w:b/>
                <w:bCs/>
                <w:sz w:val="22"/>
                <w:szCs w:val="22"/>
              </w:rPr>
              <w:t>Végrehajtási cselekmény típusa</w:t>
            </w:r>
          </w:p>
        </w:tc>
        <w:tc>
          <w:tcPr>
            <w:tcW w:w="1540" w:type="dxa"/>
            <w:tcBorders>
              <w:top w:val="single" w:sz="4" w:space="0" w:color="auto"/>
              <w:left w:val="nil"/>
              <w:bottom w:val="single" w:sz="4" w:space="0" w:color="auto"/>
              <w:right w:val="single" w:sz="4" w:space="0" w:color="auto"/>
            </w:tcBorders>
            <w:shd w:val="clear" w:color="auto" w:fill="auto"/>
            <w:vAlign w:val="center"/>
          </w:tcPr>
          <w:p w:rsidR="009108BA" w:rsidRPr="00BA0224" w:rsidRDefault="009108BA" w:rsidP="004C164E">
            <w:pPr>
              <w:jc w:val="center"/>
              <w:rPr>
                <w:b/>
                <w:bCs/>
                <w:sz w:val="22"/>
                <w:szCs w:val="22"/>
              </w:rPr>
            </w:pPr>
            <w:r w:rsidRPr="00BA0224">
              <w:rPr>
                <w:b/>
                <w:bCs/>
                <w:sz w:val="22"/>
                <w:szCs w:val="22"/>
              </w:rPr>
              <w:t>Darabszám</w:t>
            </w:r>
          </w:p>
        </w:tc>
        <w:tc>
          <w:tcPr>
            <w:tcW w:w="1360" w:type="dxa"/>
            <w:tcBorders>
              <w:top w:val="single" w:sz="4" w:space="0" w:color="auto"/>
              <w:left w:val="nil"/>
              <w:bottom w:val="single" w:sz="4" w:space="0" w:color="auto"/>
              <w:right w:val="nil"/>
            </w:tcBorders>
            <w:shd w:val="clear" w:color="auto" w:fill="auto"/>
            <w:vAlign w:val="center"/>
          </w:tcPr>
          <w:p w:rsidR="009108BA" w:rsidRPr="00BA0224" w:rsidRDefault="009108BA" w:rsidP="004C164E">
            <w:pPr>
              <w:jc w:val="center"/>
              <w:rPr>
                <w:b/>
                <w:bCs/>
                <w:sz w:val="22"/>
                <w:szCs w:val="22"/>
              </w:rPr>
            </w:pPr>
            <w:r w:rsidRPr="00BA0224">
              <w:rPr>
                <w:b/>
                <w:bCs/>
                <w:sz w:val="22"/>
                <w:szCs w:val="22"/>
              </w:rPr>
              <w:t>Végrehajtás alá vont összeg</w:t>
            </w:r>
          </w:p>
        </w:tc>
        <w:tc>
          <w:tcPr>
            <w:tcW w:w="1820" w:type="dxa"/>
            <w:tcBorders>
              <w:top w:val="single" w:sz="4" w:space="0" w:color="auto"/>
              <w:left w:val="single" w:sz="4" w:space="0" w:color="auto"/>
              <w:bottom w:val="single" w:sz="4" w:space="0" w:color="auto"/>
              <w:right w:val="single" w:sz="8" w:space="0" w:color="auto"/>
            </w:tcBorders>
            <w:shd w:val="clear" w:color="auto" w:fill="auto"/>
            <w:vAlign w:val="center"/>
          </w:tcPr>
          <w:p w:rsidR="009108BA" w:rsidRPr="00BA0224" w:rsidRDefault="009108BA" w:rsidP="004C164E">
            <w:pPr>
              <w:jc w:val="center"/>
              <w:rPr>
                <w:b/>
                <w:bCs/>
                <w:sz w:val="22"/>
                <w:szCs w:val="22"/>
              </w:rPr>
            </w:pPr>
            <w:r w:rsidRPr="00BA0224">
              <w:rPr>
                <w:b/>
                <w:bCs/>
                <w:sz w:val="22"/>
                <w:szCs w:val="22"/>
              </w:rPr>
              <w:t>Befizetés</w:t>
            </w:r>
          </w:p>
        </w:tc>
      </w:tr>
      <w:tr w:rsidR="009108BA" w:rsidRPr="00BA0224" w:rsidTr="00BA0224">
        <w:trPr>
          <w:trHeight w:val="255"/>
        </w:trPr>
        <w:tc>
          <w:tcPr>
            <w:tcW w:w="1778" w:type="dxa"/>
            <w:tcBorders>
              <w:top w:val="nil"/>
              <w:left w:val="single" w:sz="8" w:space="0" w:color="auto"/>
              <w:bottom w:val="single" w:sz="4" w:space="0" w:color="auto"/>
              <w:right w:val="single" w:sz="4" w:space="0" w:color="auto"/>
            </w:tcBorders>
            <w:shd w:val="clear" w:color="auto" w:fill="auto"/>
            <w:noWrap/>
            <w:vAlign w:val="bottom"/>
          </w:tcPr>
          <w:p w:rsidR="009108BA" w:rsidRPr="00BA0224" w:rsidRDefault="009108BA" w:rsidP="004C164E">
            <w:pPr>
              <w:rPr>
                <w:sz w:val="22"/>
                <w:szCs w:val="22"/>
              </w:rPr>
            </w:pPr>
            <w:r w:rsidRPr="00BA0224">
              <w:rPr>
                <w:sz w:val="22"/>
                <w:szCs w:val="22"/>
              </w:rPr>
              <w:t>Inkasszó</w:t>
            </w:r>
          </w:p>
        </w:tc>
        <w:tc>
          <w:tcPr>
            <w:tcW w:w="1540" w:type="dxa"/>
            <w:tcBorders>
              <w:top w:val="nil"/>
              <w:left w:val="nil"/>
              <w:bottom w:val="single" w:sz="4" w:space="0" w:color="auto"/>
              <w:right w:val="single" w:sz="4" w:space="0" w:color="auto"/>
            </w:tcBorders>
            <w:shd w:val="clear" w:color="auto" w:fill="auto"/>
            <w:noWrap/>
            <w:vAlign w:val="bottom"/>
          </w:tcPr>
          <w:p w:rsidR="009108BA" w:rsidRPr="00BA0224" w:rsidRDefault="00A2726B" w:rsidP="004C164E">
            <w:pPr>
              <w:jc w:val="right"/>
              <w:rPr>
                <w:sz w:val="22"/>
                <w:szCs w:val="22"/>
              </w:rPr>
            </w:pPr>
            <w:r>
              <w:rPr>
                <w:sz w:val="22"/>
                <w:szCs w:val="22"/>
              </w:rPr>
              <w:t>3.557</w:t>
            </w:r>
          </w:p>
        </w:tc>
        <w:tc>
          <w:tcPr>
            <w:tcW w:w="1360" w:type="dxa"/>
            <w:tcBorders>
              <w:top w:val="nil"/>
              <w:left w:val="nil"/>
              <w:bottom w:val="single" w:sz="4" w:space="0" w:color="auto"/>
              <w:right w:val="nil"/>
            </w:tcBorders>
            <w:shd w:val="clear" w:color="auto" w:fill="auto"/>
            <w:noWrap/>
            <w:vAlign w:val="bottom"/>
          </w:tcPr>
          <w:p w:rsidR="009108BA" w:rsidRPr="00BA0224" w:rsidRDefault="00A2726B" w:rsidP="004C164E">
            <w:pPr>
              <w:jc w:val="right"/>
              <w:rPr>
                <w:sz w:val="22"/>
                <w:szCs w:val="22"/>
              </w:rPr>
            </w:pPr>
            <w:r>
              <w:rPr>
                <w:rFonts w:eastAsia="Calibri"/>
                <w:sz w:val="22"/>
                <w:szCs w:val="22"/>
                <w:lang w:eastAsia="en-US"/>
              </w:rPr>
              <w:t>1.244.803</w:t>
            </w:r>
          </w:p>
        </w:tc>
        <w:tc>
          <w:tcPr>
            <w:tcW w:w="1820" w:type="dxa"/>
            <w:tcBorders>
              <w:top w:val="nil"/>
              <w:left w:val="single" w:sz="4" w:space="0" w:color="auto"/>
              <w:bottom w:val="single" w:sz="4" w:space="0" w:color="auto"/>
              <w:right w:val="single" w:sz="8" w:space="0" w:color="auto"/>
            </w:tcBorders>
            <w:shd w:val="clear" w:color="auto" w:fill="auto"/>
            <w:noWrap/>
            <w:vAlign w:val="bottom"/>
          </w:tcPr>
          <w:p w:rsidR="009108BA" w:rsidRPr="00BA0224" w:rsidRDefault="00A2726B" w:rsidP="004C164E">
            <w:pPr>
              <w:jc w:val="right"/>
              <w:rPr>
                <w:sz w:val="22"/>
                <w:szCs w:val="22"/>
              </w:rPr>
            </w:pPr>
            <w:r>
              <w:rPr>
                <w:rFonts w:eastAsia="Calibri"/>
                <w:sz w:val="22"/>
                <w:szCs w:val="22"/>
                <w:lang w:eastAsia="en-US"/>
              </w:rPr>
              <w:t>336.838</w:t>
            </w:r>
          </w:p>
        </w:tc>
      </w:tr>
      <w:tr w:rsidR="009108BA" w:rsidRPr="00BA0224" w:rsidTr="00BA0224">
        <w:trPr>
          <w:trHeight w:val="255"/>
        </w:trPr>
        <w:tc>
          <w:tcPr>
            <w:tcW w:w="1778" w:type="dxa"/>
            <w:tcBorders>
              <w:top w:val="nil"/>
              <w:left w:val="single" w:sz="8" w:space="0" w:color="auto"/>
              <w:bottom w:val="single" w:sz="4" w:space="0" w:color="auto"/>
              <w:right w:val="single" w:sz="4" w:space="0" w:color="auto"/>
            </w:tcBorders>
            <w:shd w:val="clear" w:color="auto" w:fill="auto"/>
            <w:noWrap/>
            <w:vAlign w:val="bottom"/>
          </w:tcPr>
          <w:p w:rsidR="009108BA" w:rsidRPr="00BA0224" w:rsidRDefault="009108BA" w:rsidP="004C164E">
            <w:pPr>
              <w:rPr>
                <w:sz w:val="22"/>
                <w:szCs w:val="22"/>
              </w:rPr>
            </w:pPr>
            <w:r w:rsidRPr="00BA0224">
              <w:rPr>
                <w:sz w:val="22"/>
                <w:szCs w:val="22"/>
              </w:rPr>
              <w:t>Munkabér</w:t>
            </w:r>
            <w:r w:rsidR="009E6CD8" w:rsidRPr="00BA0224">
              <w:rPr>
                <w:sz w:val="22"/>
                <w:szCs w:val="22"/>
              </w:rPr>
              <w:t>/nyugdíj</w:t>
            </w:r>
            <w:r w:rsidRPr="00BA0224">
              <w:rPr>
                <w:sz w:val="22"/>
                <w:szCs w:val="22"/>
              </w:rPr>
              <w:t xml:space="preserve"> letiltás</w:t>
            </w:r>
          </w:p>
        </w:tc>
        <w:tc>
          <w:tcPr>
            <w:tcW w:w="1540" w:type="dxa"/>
            <w:tcBorders>
              <w:top w:val="nil"/>
              <w:left w:val="nil"/>
              <w:bottom w:val="single" w:sz="4" w:space="0" w:color="auto"/>
              <w:right w:val="single" w:sz="4" w:space="0" w:color="auto"/>
            </w:tcBorders>
            <w:shd w:val="clear" w:color="auto" w:fill="auto"/>
            <w:noWrap/>
            <w:vAlign w:val="bottom"/>
          </w:tcPr>
          <w:p w:rsidR="009108BA" w:rsidRPr="00BA0224" w:rsidRDefault="00A2726B" w:rsidP="004C164E">
            <w:pPr>
              <w:jc w:val="right"/>
              <w:rPr>
                <w:sz w:val="22"/>
                <w:szCs w:val="22"/>
              </w:rPr>
            </w:pPr>
            <w:r>
              <w:rPr>
                <w:sz w:val="22"/>
                <w:szCs w:val="22"/>
              </w:rPr>
              <w:t>22</w:t>
            </w:r>
            <w:r w:rsidR="00BA0224">
              <w:rPr>
                <w:sz w:val="22"/>
                <w:szCs w:val="22"/>
              </w:rPr>
              <w:t>3</w:t>
            </w:r>
          </w:p>
        </w:tc>
        <w:tc>
          <w:tcPr>
            <w:tcW w:w="1360" w:type="dxa"/>
            <w:tcBorders>
              <w:top w:val="nil"/>
              <w:left w:val="nil"/>
              <w:bottom w:val="single" w:sz="4" w:space="0" w:color="auto"/>
              <w:right w:val="nil"/>
            </w:tcBorders>
            <w:shd w:val="clear" w:color="auto" w:fill="auto"/>
            <w:noWrap/>
            <w:vAlign w:val="bottom"/>
          </w:tcPr>
          <w:p w:rsidR="009108BA" w:rsidRPr="00BA0224" w:rsidRDefault="00A2726B" w:rsidP="004C164E">
            <w:pPr>
              <w:jc w:val="right"/>
              <w:rPr>
                <w:sz w:val="22"/>
                <w:szCs w:val="22"/>
              </w:rPr>
            </w:pPr>
            <w:r>
              <w:rPr>
                <w:rFonts w:eastAsia="Calibri"/>
                <w:sz w:val="22"/>
                <w:szCs w:val="22"/>
                <w:lang w:eastAsia="en-US"/>
              </w:rPr>
              <w:t>36.096</w:t>
            </w:r>
          </w:p>
        </w:tc>
        <w:tc>
          <w:tcPr>
            <w:tcW w:w="1820" w:type="dxa"/>
            <w:tcBorders>
              <w:top w:val="nil"/>
              <w:left w:val="single" w:sz="4" w:space="0" w:color="auto"/>
              <w:bottom w:val="single" w:sz="4" w:space="0" w:color="auto"/>
              <w:right w:val="single" w:sz="8" w:space="0" w:color="auto"/>
            </w:tcBorders>
            <w:shd w:val="clear" w:color="auto" w:fill="auto"/>
            <w:noWrap/>
            <w:vAlign w:val="bottom"/>
          </w:tcPr>
          <w:p w:rsidR="009108BA" w:rsidRPr="00BA0224" w:rsidRDefault="00A2726B" w:rsidP="004C164E">
            <w:pPr>
              <w:jc w:val="right"/>
              <w:rPr>
                <w:sz w:val="22"/>
                <w:szCs w:val="22"/>
              </w:rPr>
            </w:pPr>
            <w:r>
              <w:rPr>
                <w:rFonts w:eastAsia="Calibri"/>
                <w:sz w:val="22"/>
                <w:szCs w:val="22"/>
                <w:lang w:eastAsia="en-US"/>
              </w:rPr>
              <w:t>8.448</w:t>
            </w:r>
          </w:p>
        </w:tc>
      </w:tr>
      <w:tr w:rsidR="009108BA" w:rsidRPr="00BA0224" w:rsidTr="00BA0224">
        <w:trPr>
          <w:trHeight w:val="255"/>
        </w:trPr>
        <w:tc>
          <w:tcPr>
            <w:tcW w:w="1778" w:type="dxa"/>
            <w:tcBorders>
              <w:top w:val="nil"/>
              <w:left w:val="single" w:sz="8" w:space="0" w:color="auto"/>
              <w:bottom w:val="single" w:sz="4" w:space="0" w:color="auto"/>
              <w:right w:val="single" w:sz="4" w:space="0" w:color="auto"/>
            </w:tcBorders>
            <w:shd w:val="clear" w:color="auto" w:fill="auto"/>
            <w:noWrap/>
            <w:vAlign w:val="bottom"/>
          </w:tcPr>
          <w:p w:rsidR="009108BA" w:rsidRPr="00BA0224" w:rsidRDefault="009108BA" w:rsidP="004C164E">
            <w:pPr>
              <w:rPr>
                <w:sz w:val="22"/>
                <w:szCs w:val="22"/>
              </w:rPr>
            </w:pPr>
            <w:r w:rsidRPr="00BA0224">
              <w:rPr>
                <w:sz w:val="22"/>
                <w:szCs w:val="22"/>
              </w:rPr>
              <w:t>Jelzálogjog</w:t>
            </w:r>
          </w:p>
        </w:tc>
        <w:tc>
          <w:tcPr>
            <w:tcW w:w="1540" w:type="dxa"/>
            <w:tcBorders>
              <w:top w:val="nil"/>
              <w:left w:val="nil"/>
              <w:bottom w:val="single" w:sz="4" w:space="0" w:color="auto"/>
              <w:right w:val="single" w:sz="4" w:space="0" w:color="auto"/>
            </w:tcBorders>
            <w:shd w:val="clear" w:color="auto" w:fill="auto"/>
            <w:noWrap/>
            <w:vAlign w:val="bottom"/>
          </w:tcPr>
          <w:p w:rsidR="009108BA" w:rsidRPr="00BA0224" w:rsidRDefault="00A2726B" w:rsidP="004C164E">
            <w:pPr>
              <w:jc w:val="right"/>
              <w:rPr>
                <w:sz w:val="22"/>
                <w:szCs w:val="22"/>
              </w:rPr>
            </w:pPr>
            <w:r>
              <w:rPr>
                <w:sz w:val="22"/>
                <w:szCs w:val="22"/>
              </w:rPr>
              <w:t>30</w:t>
            </w:r>
          </w:p>
        </w:tc>
        <w:tc>
          <w:tcPr>
            <w:tcW w:w="1360" w:type="dxa"/>
            <w:tcBorders>
              <w:top w:val="nil"/>
              <w:left w:val="nil"/>
              <w:bottom w:val="single" w:sz="4" w:space="0" w:color="auto"/>
              <w:right w:val="nil"/>
            </w:tcBorders>
            <w:shd w:val="clear" w:color="auto" w:fill="auto"/>
            <w:noWrap/>
            <w:vAlign w:val="bottom"/>
          </w:tcPr>
          <w:p w:rsidR="009108BA" w:rsidRPr="00BA0224" w:rsidRDefault="00A2726B" w:rsidP="004C164E">
            <w:pPr>
              <w:jc w:val="right"/>
              <w:rPr>
                <w:sz w:val="22"/>
                <w:szCs w:val="22"/>
              </w:rPr>
            </w:pPr>
            <w:r>
              <w:rPr>
                <w:rFonts w:eastAsia="Calibri"/>
                <w:sz w:val="22"/>
                <w:szCs w:val="22"/>
                <w:lang w:eastAsia="en-US"/>
              </w:rPr>
              <w:t>10.516</w:t>
            </w:r>
          </w:p>
        </w:tc>
        <w:tc>
          <w:tcPr>
            <w:tcW w:w="1820" w:type="dxa"/>
            <w:tcBorders>
              <w:top w:val="nil"/>
              <w:left w:val="single" w:sz="4" w:space="0" w:color="auto"/>
              <w:bottom w:val="single" w:sz="4" w:space="0" w:color="auto"/>
              <w:right w:val="single" w:sz="8" w:space="0" w:color="auto"/>
            </w:tcBorders>
            <w:shd w:val="clear" w:color="auto" w:fill="auto"/>
            <w:noWrap/>
            <w:vAlign w:val="bottom"/>
          </w:tcPr>
          <w:p w:rsidR="009108BA" w:rsidRPr="00BA0224" w:rsidRDefault="00BA0224" w:rsidP="004C164E">
            <w:pPr>
              <w:jc w:val="right"/>
              <w:rPr>
                <w:sz w:val="22"/>
                <w:szCs w:val="22"/>
              </w:rPr>
            </w:pPr>
            <w:r>
              <w:rPr>
                <w:sz w:val="22"/>
                <w:szCs w:val="22"/>
              </w:rPr>
              <w:t>0</w:t>
            </w:r>
          </w:p>
        </w:tc>
      </w:tr>
    </w:tbl>
    <w:p w:rsidR="009108BA" w:rsidRPr="00BA0224" w:rsidRDefault="009108BA" w:rsidP="00787E47">
      <w:pPr>
        <w:pStyle w:val="NormlWeb"/>
        <w:spacing w:before="0" w:beforeAutospacing="0" w:after="0" w:afterAutospacing="0"/>
        <w:jc w:val="both"/>
        <w:rPr>
          <w:sz w:val="22"/>
          <w:szCs w:val="22"/>
        </w:rPr>
      </w:pPr>
    </w:p>
    <w:p w:rsidR="009108BA" w:rsidRDefault="009108BA" w:rsidP="00A1142D">
      <w:pPr>
        <w:pStyle w:val="NormlWeb"/>
        <w:jc w:val="both"/>
      </w:pPr>
      <w:r w:rsidRPr="00A1142D">
        <w:t>A hátralék és követeléskezelés egyre fontosabb és kiemeltebb részét képezi az adóigazgatási munkának.</w:t>
      </w:r>
      <w:r>
        <w:t xml:space="preserve"> </w:t>
      </w:r>
      <w:r w:rsidRPr="00A1142D">
        <w:t>Az adóhatóság alapvető célkitűzése a hátralék keletkezés növekedési ütemének lassítása, illetve megállítása a hátralékkezelési és végrehajtási eljárások hatékony és eredményes alkalmazásával.</w:t>
      </w:r>
    </w:p>
    <w:p w:rsidR="00337CB3" w:rsidRPr="00A1142D" w:rsidRDefault="00337CB3" w:rsidP="00A1142D">
      <w:pPr>
        <w:pStyle w:val="NormlWeb"/>
        <w:jc w:val="both"/>
      </w:pPr>
      <w:r>
        <w:t xml:space="preserve">Követeléskezelési és végrehajtási eljárás során </w:t>
      </w:r>
      <w:r w:rsidR="00A2726B" w:rsidRPr="00A2726B">
        <w:rPr>
          <w:b/>
        </w:rPr>
        <w:t>373.321</w:t>
      </w:r>
      <w:r w:rsidR="00A2726B">
        <w:rPr>
          <w:rFonts w:eastAsia="Calibri"/>
          <w:sz w:val="22"/>
          <w:szCs w:val="22"/>
          <w:lang w:eastAsia="en-US"/>
        </w:rPr>
        <w:t xml:space="preserve"> </w:t>
      </w:r>
      <w:proofErr w:type="spellStart"/>
      <w:r w:rsidRPr="00337CB3">
        <w:rPr>
          <w:b/>
        </w:rPr>
        <w:t>eFt</w:t>
      </w:r>
      <w:proofErr w:type="spellEnd"/>
      <w:r>
        <w:t xml:space="preserve"> adóbevétel folyt be az adóhatóság számláira.</w:t>
      </w:r>
    </w:p>
    <w:p w:rsidR="009108BA" w:rsidRDefault="00B35B9B" w:rsidP="00787E47">
      <w:pPr>
        <w:pStyle w:val="NormlWeb"/>
        <w:spacing w:before="0" w:beforeAutospacing="0" w:after="0" w:afterAutospacing="0"/>
        <w:jc w:val="both"/>
      </w:pPr>
      <w:r>
        <w:t>A következő táblázat</w:t>
      </w:r>
      <w:r w:rsidR="003B2E41">
        <w:t xml:space="preserve"> tartalmazza</w:t>
      </w:r>
      <w:r w:rsidR="00CB5B92">
        <w:t xml:space="preserve"> adónemenként a 2021</w:t>
      </w:r>
      <w:r w:rsidR="009108BA">
        <w:t xml:space="preserve">. évi záráskor fennállt hátralékösszegeket adónemenként. </w:t>
      </w:r>
    </w:p>
    <w:p w:rsidR="009108BA" w:rsidRDefault="009108BA" w:rsidP="00787E47">
      <w:pPr>
        <w:pStyle w:val="NormlWeb"/>
        <w:spacing w:before="0" w:beforeAutospacing="0" w:after="0" w:afterAutospacing="0"/>
        <w:jc w:val="both"/>
      </w:pPr>
    </w:p>
    <w:p w:rsidR="00BC7924" w:rsidRDefault="00BC7924" w:rsidP="00AE7A74">
      <w:pPr>
        <w:pStyle w:val="Szvegtrzs"/>
        <w:rPr>
          <w:b w:val="0"/>
          <w:bCs w:val="0"/>
        </w:rPr>
      </w:pPr>
    </w:p>
    <w:p w:rsidR="00AE7A74" w:rsidRPr="00BC7924" w:rsidRDefault="00BC7924" w:rsidP="00AE7A74">
      <w:pPr>
        <w:pStyle w:val="Szvegtrzs"/>
        <w:rPr>
          <w:bCs w:val="0"/>
        </w:rPr>
      </w:pPr>
      <w:r>
        <w:rPr>
          <w:b w:val="0"/>
          <w:bCs w:val="0"/>
        </w:rPr>
        <w:lastRenderedPageBreak/>
        <w:tab/>
      </w:r>
      <w:r>
        <w:rPr>
          <w:b w:val="0"/>
          <w:bCs w:val="0"/>
        </w:rPr>
        <w:tab/>
      </w:r>
      <w:r>
        <w:rPr>
          <w:b w:val="0"/>
          <w:bCs w:val="0"/>
        </w:rPr>
        <w:tab/>
      </w:r>
      <w:r>
        <w:rPr>
          <w:b w:val="0"/>
          <w:bCs w:val="0"/>
        </w:rPr>
        <w:tab/>
      </w:r>
      <w:r>
        <w:rPr>
          <w:b w:val="0"/>
          <w:bCs w:val="0"/>
        </w:rPr>
        <w:tab/>
      </w:r>
      <w:r>
        <w:rPr>
          <w:b w:val="0"/>
          <w:bCs w:val="0"/>
        </w:rPr>
        <w:tab/>
      </w:r>
      <w:r>
        <w:rPr>
          <w:b w:val="0"/>
          <w:bCs w:val="0"/>
        </w:rPr>
        <w:tab/>
      </w:r>
      <w:r>
        <w:rPr>
          <w:b w:val="0"/>
          <w:bCs w:val="0"/>
        </w:rPr>
        <w:tab/>
      </w:r>
      <w:r w:rsidRPr="00BC7924">
        <w:rPr>
          <w:bCs w:val="0"/>
        </w:rPr>
        <w:t>eFt</w:t>
      </w:r>
    </w:p>
    <w:tbl>
      <w:tblPr>
        <w:tblW w:w="6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60"/>
        <w:gridCol w:w="1380"/>
        <w:gridCol w:w="1380"/>
        <w:gridCol w:w="1380"/>
        <w:gridCol w:w="1380"/>
      </w:tblGrid>
      <w:tr w:rsidR="00234A16" w:rsidRPr="00AE7A74" w:rsidTr="00234A16">
        <w:trPr>
          <w:trHeight w:val="300"/>
        </w:trPr>
        <w:tc>
          <w:tcPr>
            <w:tcW w:w="1460" w:type="dxa"/>
            <w:shd w:val="clear" w:color="auto" w:fill="auto"/>
            <w:noWrap/>
            <w:vAlign w:val="bottom"/>
            <w:hideMark/>
          </w:tcPr>
          <w:p w:rsidR="00234A16" w:rsidRPr="00AE7A74" w:rsidRDefault="00234A16" w:rsidP="00234A16">
            <w:pPr>
              <w:rPr>
                <w:b/>
                <w:color w:val="000000"/>
                <w:sz w:val="22"/>
                <w:szCs w:val="22"/>
              </w:rPr>
            </w:pPr>
            <w:r w:rsidRPr="00AE7A74">
              <w:rPr>
                <w:color w:val="000000"/>
                <w:sz w:val="22"/>
                <w:szCs w:val="22"/>
              </w:rPr>
              <w:t> </w:t>
            </w:r>
            <w:r w:rsidRPr="00BC7924">
              <w:rPr>
                <w:b/>
                <w:color w:val="000000"/>
                <w:sz w:val="22"/>
                <w:szCs w:val="22"/>
              </w:rPr>
              <w:t>Adónem</w:t>
            </w:r>
          </w:p>
        </w:tc>
        <w:tc>
          <w:tcPr>
            <w:tcW w:w="1380" w:type="dxa"/>
            <w:vAlign w:val="bottom"/>
          </w:tcPr>
          <w:p w:rsidR="00234A16" w:rsidRPr="00AE7A74" w:rsidRDefault="00234A16" w:rsidP="00234A16">
            <w:pPr>
              <w:jc w:val="right"/>
              <w:rPr>
                <w:b/>
                <w:color w:val="000000"/>
                <w:sz w:val="22"/>
                <w:szCs w:val="22"/>
              </w:rPr>
            </w:pPr>
            <w:r w:rsidRPr="00AE7A74">
              <w:rPr>
                <w:b/>
                <w:color w:val="000000"/>
                <w:sz w:val="22"/>
                <w:szCs w:val="22"/>
              </w:rPr>
              <w:t>2018</w:t>
            </w:r>
          </w:p>
        </w:tc>
        <w:tc>
          <w:tcPr>
            <w:tcW w:w="1380" w:type="dxa"/>
            <w:vAlign w:val="bottom"/>
          </w:tcPr>
          <w:p w:rsidR="00234A16" w:rsidRPr="00AE7A74" w:rsidRDefault="00234A16" w:rsidP="00234A16">
            <w:pPr>
              <w:jc w:val="right"/>
              <w:rPr>
                <w:b/>
                <w:color w:val="000000"/>
                <w:sz w:val="22"/>
                <w:szCs w:val="22"/>
              </w:rPr>
            </w:pPr>
            <w:r w:rsidRPr="00AE7A74">
              <w:rPr>
                <w:b/>
                <w:color w:val="000000"/>
                <w:sz w:val="22"/>
                <w:szCs w:val="22"/>
              </w:rPr>
              <w:t>2019</w:t>
            </w:r>
          </w:p>
        </w:tc>
        <w:tc>
          <w:tcPr>
            <w:tcW w:w="1380" w:type="dxa"/>
            <w:vAlign w:val="bottom"/>
          </w:tcPr>
          <w:p w:rsidR="00234A16" w:rsidRPr="00AE7A74" w:rsidRDefault="00234A16" w:rsidP="00234A16">
            <w:pPr>
              <w:jc w:val="right"/>
              <w:rPr>
                <w:b/>
                <w:color w:val="000000"/>
                <w:sz w:val="22"/>
                <w:szCs w:val="22"/>
              </w:rPr>
            </w:pPr>
            <w:r w:rsidRPr="00AE7A74">
              <w:rPr>
                <w:b/>
                <w:color w:val="000000"/>
                <w:sz w:val="22"/>
                <w:szCs w:val="22"/>
              </w:rPr>
              <w:t>2020</w:t>
            </w:r>
          </w:p>
        </w:tc>
        <w:tc>
          <w:tcPr>
            <w:tcW w:w="1380" w:type="dxa"/>
            <w:shd w:val="clear" w:color="auto" w:fill="auto"/>
            <w:noWrap/>
            <w:vAlign w:val="bottom"/>
          </w:tcPr>
          <w:p w:rsidR="00234A16" w:rsidRPr="00AE7A74" w:rsidRDefault="00234A16" w:rsidP="00234A16">
            <w:pPr>
              <w:jc w:val="right"/>
              <w:rPr>
                <w:b/>
                <w:color w:val="000000"/>
                <w:sz w:val="22"/>
                <w:szCs w:val="22"/>
              </w:rPr>
            </w:pPr>
            <w:r>
              <w:rPr>
                <w:b/>
                <w:color w:val="000000"/>
                <w:sz w:val="22"/>
                <w:szCs w:val="22"/>
              </w:rPr>
              <w:t>2021</w:t>
            </w:r>
          </w:p>
        </w:tc>
      </w:tr>
      <w:tr w:rsidR="00343BD2" w:rsidRPr="00AE7A74" w:rsidTr="00234A16">
        <w:trPr>
          <w:trHeight w:val="300"/>
        </w:trPr>
        <w:tc>
          <w:tcPr>
            <w:tcW w:w="1460" w:type="dxa"/>
            <w:shd w:val="clear" w:color="auto" w:fill="auto"/>
            <w:noWrap/>
            <w:vAlign w:val="bottom"/>
            <w:hideMark/>
          </w:tcPr>
          <w:p w:rsidR="00343BD2" w:rsidRPr="00AE7A74" w:rsidRDefault="00343BD2" w:rsidP="00343BD2">
            <w:pPr>
              <w:rPr>
                <w:b/>
                <w:color w:val="000000"/>
                <w:sz w:val="22"/>
                <w:szCs w:val="22"/>
              </w:rPr>
            </w:pPr>
            <w:r w:rsidRPr="00AE7A74">
              <w:rPr>
                <w:b/>
                <w:color w:val="000000"/>
                <w:sz w:val="22"/>
                <w:szCs w:val="22"/>
              </w:rPr>
              <w:t>Építményadó</w:t>
            </w:r>
          </w:p>
        </w:tc>
        <w:tc>
          <w:tcPr>
            <w:tcW w:w="1380" w:type="dxa"/>
            <w:vAlign w:val="bottom"/>
          </w:tcPr>
          <w:p w:rsidR="00343BD2" w:rsidRPr="00AE7A74" w:rsidRDefault="00343BD2" w:rsidP="00343BD2">
            <w:pPr>
              <w:jc w:val="right"/>
              <w:rPr>
                <w:color w:val="000000"/>
                <w:sz w:val="22"/>
                <w:szCs w:val="22"/>
              </w:rPr>
            </w:pPr>
            <w:r w:rsidRPr="00AE7A74">
              <w:rPr>
                <w:color w:val="000000"/>
                <w:sz w:val="22"/>
                <w:szCs w:val="22"/>
              </w:rPr>
              <w:t>213 877</w:t>
            </w:r>
          </w:p>
        </w:tc>
        <w:tc>
          <w:tcPr>
            <w:tcW w:w="1380" w:type="dxa"/>
            <w:vAlign w:val="bottom"/>
          </w:tcPr>
          <w:p w:rsidR="00343BD2" w:rsidRPr="00AE7A74" w:rsidRDefault="00343BD2" w:rsidP="00343BD2">
            <w:pPr>
              <w:jc w:val="right"/>
              <w:rPr>
                <w:color w:val="000000"/>
                <w:sz w:val="22"/>
                <w:szCs w:val="22"/>
              </w:rPr>
            </w:pPr>
            <w:r w:rsidRPr="00AE7A74">
              <w:rPr>
                <w:color w:val="000000"/>
                <w:sz w:val="22"/>
                <w:szCs w:val="22"/>
              </w:rPr>
              <w:t>231 504</w:t>
            </w:r>
          </w:p>
        </w:tc>
        <w:tc>
          <w:tcPr>
            <w:tcW w:w="1380" w:type="dxa"/>
            <w:vAlign w:val="bottom"/>
          </w:tcPr>
          <w:p w:rsidR="00343BD2" w:rsidRPr="00AE7A74" w:rsidRDefault="00343BD2" w:rsidP="00343BD2">
            <w:pPr>
              <w:jc w:val="right"/>
              <w:rPr>
                <w:color w:val="000000"/>
                <w:sz w:val="22"/>
                <w:szCs w:val="22"/>
              </w:rPr>
            </w:pPr>
            <w:r w:rsidRPr="00AE7A74">
              <w:rPr>
                <w:color w:val="000000"/>
                <w:sz w:val="22"/>
                <w:szCs w:val="22"/>
              </w:rPr>
              <w:t>161 070</w:t>
            </w:r>
          </w:p>
        </w:tc>
        <w:tc>
          <w:tcPr>
            <w:tcW w:w="1380" w:type="dxa"/>
            <w:shd w:val="clear" w:color="auto" w:fill="auto"/>
            <w:noWrap/>
            <w:vAlign w:val="bottom"/>
          </w:tcPr>
          <w:p w:rsidR="00343BD2" w:rsidRPr="00343BD2" w:rsidRDefault="00343BD2" w:rsidP="00343BD2">
            <w:pPr>
              <w:jc w:val="right"/>
              <w:rPr>
                <w:color w:val="000000"/>
                <w:sz w:val="22"/>
                <w:szCs w:val="22"/>
              </w:rPr>
            </w:pPr>
            <w:r w:rsidRPr="00343BD2">
              <w:rPr>
                <w:color w:val="000000"/>
                <w:sz w:val="22"/>
                <w:szCs w:val="22"/>
              </w:rPr>
              <w:t>85 987</w:t>
            </w:r>
          </w:p>
        </w:tc>
      </w:tr>
      <w:tr w:rsidR="00343BD2" w:rsidRPr="00AE7A74" w:rsidTr="00234A16">
        <w:trPr>
          <w:trHeight w:val="300"/>
        </w:trPr>
        <w:tc>
          <w:tcPr>
            <w:tcW w:w="1460" w:type="dxa"/>
            <w:shd w:val="clear" w:color="auto" w:fill="auto"/>
            <w:noWrap/>
            <w:vAlign w:val="bottom"/>
            <w:hideMark/>
          </w:tcPr>
          <w:p w:rsidR="00343BD2" w:rsidRPr="00AE7A74" w:rsidRDefault="00343BD2" w:rsidP="00343BD2">
            <w:pPr>
              <w:rPr>
                <w:b/>
                <w:color w:val="000000"/>
                <w:sz w:val="22"/>
                <w:szCs w:val="22"/>
              </w:rPr>
            </w:pPr>
            <w:r w:rsidRPr="00AE7A74">
              <w:rPr>
                <w:b/>
                <w:color w:val="000000"/>
                <w:sz w:val="22"/>
                <w:szCs w:val="22"/>
              </w:rPr>
              <w:t>Telekadó</w:t>
            </w:r>
          </w:p>
        </w:tc>
        <w:tc>
          <w:tcPr>
            <w:tcW w:w="1380" w:type="dxa"/>
            <w:vAlign w:val="bottom"/>
          </w:tcPr>
          <w:p w:rsidR="00343BD2" w:rsidRPr="00AE7A74" w:rsidRDefault="00343BD2" w:rsidP="00343BD2">
            <w:pPr>
              <w:jc w:val="right"/>
              <w:rPr>
                <w:color w:val="000000"/>
                <w:sz w:val="22"/>
                <w:szCs w:val="22"/>
              </w:rPr>
            </w:pPr>
            <w:r w:rsidRPr="00AE7A74">
              <w:rPr>
                <w:color w:val="000000"/>
                <w:sz w:val="22"/>
                <w:szCs w:val="22"/>
              </w:rPr>
              <w:t>32 233</w:t>
            </w:r>
          </w:p>
        </w:tc>
        <w:tc>
          <w:tcPr>
            <w:tcW w:w="1380" w:type="dxa"/>
            <w:vAlign w:val="bottom"/>
          </w:tcPr>
          <w:p w:rsidR="00343BD2" w:rsidRPr="00AE7A74" w:rsidRDefault="00343BD2" w:rsidP="00343BD2">
            <w:pPr>
              <w:jc w:val="right"/>
              <w:rPr>
                <w:color w:val="000000"/>
                <w:sz w:val="22"/>
                <w:szCs w:val="22"/>
              </w:rPr>
            </w:pPr>
            <w:r w:rsidRPr="00AE7A74">
              <w:rPr>
                <w:color w:val="000000"/>
                <w:sz w:val="22"/>
                <w:szCs w:val="22"/>
              </w:rPr>
              <w:t>29 705</w:t>
            </w:r>
          </w:p>
        </w:tc>
        <w:tc>
          <w:tcPr>
            <w:tcW w:w="1380" w:type="dxa"/>
            <w:vAlign w:val="bottom"/>
          </w:tcPr>
          <w:p w:rsidR="00343BD2" w:rsidRPr="00AE7A74" w:rsidRDefault="00343BD2" w:rsidP="00343BD2">
            <w:pPr>
              <w:jc w:val="right"/>
              <w:rPr>
                <w:color w:val="000000"/>
                <w:sz w:val="22"/>
                <w:szCs w:val="22"/>
              </w:rPr>
            </w:pPr>
            <w:r w:rsidRPr="00AE7A74">
              <w:rPr>
                <w:color w:val="000000"/>
                <w:sz w:val="22"/>
                <w:szCs w:val="22"/>
              </w:rPr>
              <w:t>20 448</w:t>
            </w:r>
          </w:p>
        </w:tc>
        <w:tc>
          <w:tcPr>
            <w:tcW w:w="1380" w:type="dxa"/>
            <w:shd w:val="clear" w:color="auto" w:fill="auto"/>
            <w:noWrap/>
            <w:vAlign w:val="bottom"/>
          </w:tcPr>
          <w:p w:rsidR="00343BD2" w:rsidRPr="00343BD2" w:rsidRDefault="00343BD2" w:rsidP="00343BD2">
            <w:pPr>
              <w:jc w:val="right"/>
              <w:rPr>
                <w:color w:val="000000"/>
                <w:sz w:val="22"/>
                <w:szCs w:val="22"/>
              </w:rPr>
            </w:pPr>
            <w:r w:rsidRPr="00343BD2">
              <w:rPr>
                <w:color w:val="000000"/>
                <w:sz w:val="22"/>
                <w:szCs w:val="22"/>
              </w:rPr>
              <w:t>10 093</w:t>
            </w:r>
          </w:p>
        </w:tc>
      </w:tr>
      <w:tr w:rsidR="00343BD2" w:rsidRPr="00AE7A74" w:rsidTr="00234A16">
        <w:trPr>
          <w:trHeight w:val="300"/>
        </w:trPr>
        <w:tc>
          <w:tcPr>
            <w:tcW w:w="1460" w:type="dxa"/>
            <w:shd w:val="clear" w:color="auto" w:fill="auto"/>
            <w:noWrap/>
            <w:vAlign w:val="bottom"/>
            <w:hideMark/>
          </w:tcPr>
          <w:p w:rsidR="00343BD2" w:rsidRPr="00AE7A74" w:rsidRDefault="00343BD2" w:rsidP="00343BD2">
            <w:pPr>
              <w:rPr>
                <w:b/>
                <w:color w:val="000000"/>
                <w:sz w:val="22"/>
                <w:szCs w:val="22"/>
              </w:rPr>
            </w:pPr>
            <w:proofErr w:type="spellStart"/>
            <w:r w:rsidRPr="00AE7A74">
              <w:rPr>
                <w:b/>
                <w:color w:val="000000"/>
                <w:sz w:val="22"/>
                <w:szCs w:val="22"/>
              </w:rPr>
              <w:t>Hipa</w:t>
            </w:r>
            <w:proofErr w:type="spellEnd"/>
          </w:p>
        </w:tc>
        <w:tc>
          <w:tcPr>
            <w:tcW w:w="1380" w:type="dxa"/>
            <w:vAlign w:val="bottom"/>
          </w:tcPr>
          <w:p w:rsidR="00343BD2" w:rsidRPr="00AE7A74" w:rsidRDefault="00343BD2" w:rsidP="00343BD2">
            <w:pPr>
              <w:jc w:val="right"/>
              <w:rPr>
                <w:color w:val="000000"/>
                <w:sz w:val="22"/>
                <w:szCs w:val="22"/>
              </w:rPr>
            </w:pPr>
            <w:r w:rsidRPr="00AE7A74">
              <w:rPr>
                <w:color w:val="000000"/>
                <w:sz w:val="22"/>
                <w:szCs w:val="22"/>
              </w:rPr>
              <w:t>145 643</w:t>
            </w:r>
          </w:p>
        </w:tc>
        <w:tc>
          <w:tcPr>
            <w:tcW w:w="1380" w:type="dxa"/>
            <w:vAlign w:val="bottom"/>
          </w:tcPr>
          <w:p w:rsidR="00343BD2" w:rsidRPr="00AE7A74" w:rsidRDefault="00343BD2" w:rsidP="00343BD2">
            <w:pPr>
              <w:jc w:val="right"/>
              <w:rPr>
                <w:color w:val="000000"/>
                <w:sz w:val="22"/>
                <w:szCs w:val="22"/>
              </w:rPr>
            </w:pPr>
            <w:r w:rsidRPr="00AE7A74">
              <w:rPr>
                <w:color w:val="000000"/>
                <w:sz w:val="22"/>
                <w:szCs w:val="22"/>
              </w:rPr>
              <w:t>168 931</w:t>
            </w:r>
          </w:p>
        </w:tc>
        <w:tc>
          <w:tcPr>
            <w:tcW w:w="1380" w:type="dxa"/>
            <w:vAlign w:val="bottom"/>
          </w:tcPr>
          <w:p w:rsidR="00343BD2" w:rsidRPr="00AE7A74" w:rsidRDefault="00343BD2" w:rsidP="00343BD2">
            <w:pPr>
              <w:jc w:val="right"/>
              <w:rPr>
                <w:color w:val="000000"/>
                <w:sz w:val="22"/>
                <w:szCs w:val="22"/>
              </w:rPr>
            </w:pPr>
            <w:r w:rsidRPr="00AE7A74">
              <w:rPr>
                <w:color w:val="000000"/>
                <w:sz w:val="22"/>
                <w:szCs w:val="22"/>
              </w:rPr>
              <w:t>148 606</w:t>
            </w:r>
          </w:p>
        </w:tc>
        <w:tc>
          <w:tcPr>
            <w:tcW w:w="1380" w:type="dxa"/>
            <w:shd w:val="clear" w:color="auto" w:fill="auto"/>
            <w:noWrap/>
            <w:vAlign w:val="bottom"/>
          </w:tcPr>
          <w:p w:rsidR="00343BD2" w:rsidRPr="00343BD2" w:rsidRDefault="00343BD2" w:rsidP="00343BD2">
            <w:pPr>
              <w:jc w:val="right"/>
              <w:rPr>
                <w:color w:val="000000"/>
                <w:sz w:val="22"/>
                <w:szCs w:val="22"/>
              </w:rPr>
            </w:pPr>
            <w:r w:rsidRPr="00343BD2">
              <w:rPr>
                <w:color w:val="000000"/>
                <w:sz w:val="22"/>
                <w:szCs w:val="22"/>
              </w:rPr>
              <w:t>125 306</w:t>
            </w:r>
          </w:p>
        </w:tc>
      </w:tr>
    </w:tbl>
    <w:p w:rsidR="00AE7A74" w:rsidRPr="00BC7924" w:rsidRDefault="00AE7A74" w:rsidP="00AE7A74">
      <w:pPr>
        <w:pStyle w:val="Szvegtrzs"/>
        <w:rPr>
          <w:b w:val="0"/>
          <w:bCs w:val="0"/>
        </w:rPr>
      </w:pPr>
    </w:p>
    <w:p w:rsidR="00CC325C" w:rsidRDefault="00343BD2" w:rsidP="002E7B08">
      <w:pPr>
        <w:pStyle w:val="Szvegtrzs"/>
        <w:rPr>
          <w:b w:val="0"/>
          <w:bCs w:val="0"/>
        </w:rPr>
      </w:pPr>
      <w:r>
        <w:rPr>
          <w:noProof/>
        </w:rPr>
        <w:drawing>
          <wp:inline distT="0" distB="0" distL="0" distR="0" wp14:anchorId="79CEC10D" wp14:editId="6D1237A4">
            <wp:extent cx="5619750" cy="4286250"/>
            <wp:effectExtent l="0" t="0" r="0" b="0"/>
            <wp:docPr id="6" name="Diagram 6">
              <a:extLst xmlns:a="http://schemas.openxmlformats.org/drawingml/2006/main">
                <a:ext uri="{FF2B5EF4-FFF2-40B4-BE49-F238E27FC236}">
                  <a16:creationId xmlns:a16="http://schemas.microsoft.com/office/drawing/2014/main" id="{00000000-0008-0000-0100-0000010C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CC325C" w:rsidRDefault="00CC325C" w:rsidP="002E7B08">
      <w:pPr>
        <w:pStyle w:val="Szvegtrzs"/>
        <w:rPr>
          <w:b w:val="0"/>
          <w:bCs w:val="0"/>
        </w:rPr>
      </w:pPr>
    </w:p>
    <w:p w:rsidR="00CC325C" w:rsidRDefault="00CC325C" w:rsidP="002E7B08">
      <w:pPr>
        <w:pStyle w:val="Szvegtrzs"/>
        <w:rPr>
          <w:b w:val="0"/>
          <w:bCs w:val="0"/>
        </w:rPr>
      </w:pPr>
    </w:p>
    <w:p w:rsidR="009108BA" w:rsidRDefault="009108BA" w:rsidP="002E7B08">
      <w:pPr>
        <w:pStyle w:val="Szvegtrzs"/>
        <w:rPr>
          <w:b w:val="0"/>
          <w:bCs w:val="0"/>
        </w:rPr>
      </w:pPr>
    </w:p>
    <w:p w:rsidR="009108BA" w:rsidRPr="00772902" w:rsidRDefault="009108BA" w:rsidP="00C16309">
      <w:pPr>
        <w:pStyle w:val="NormlWeb"/>
        <w:spacing w:before="0" w:beforeAutospacing="0" w:after="0" w:afterAutospacing="0"/>
        <w:jc w:val="both"/>
        <w:rPr>
          <w:b/>
          <w:u w:val="single"/>
        </w:rPr>
      </w:pPr>
      <w:r w:rsidRPr="00772902">
        <w:rPr>
          <w:b/>
          <w:u w:val="single"/>
        </w:rPr>
        <w:t xml:space="preserve">EGYÉB ADÓHATÓSÁGI FELADATOK </w:t>
      </w:r>
    </w:p>
    <w:p w:rsidR="009108BA" w:rsidRPr="00F82750" w:rsidRDefault="009108BA" w:rsidP="00C16309">
      <w:pPr>
        <w:pStyle w:val="NormlWeb"/>
        <w:spacing w:before="0" w:beforeAutospacing="0" w:after="0" w:afterAutospacing="0"/>
        <w:jc w:val="both"/>
      </w:pPr>
    </w:p>
    <w:p w:rsidR="009108BA" w:rsidRDefault="009108BA" w:rsidP="00C16309">
      <w:pPr>
        <w:pStyle w:val="NormlWeb"/>
        <w:spacing w:before="0" w:beforeAutospacing="0" w:after="0" w:afterAutospacing="0"/>
        <w:jc w:val="both"/>
      </w:pPr>
      <w:r>
        <w:t xml:space="preserve">A fentieken túlmenően </w:t>
      </w:r>
      <w:r w:rsidRPr="00F82750">
        <w:t>az adóhatóság feladatai</w:t>
      </w:r>
      <w:r>
        <w:t xml:space="preserve"> közé tartozik az </w:t>
      </w:r>
      <w:r w:rsidRPr="00F82750">
        <w:t>adó - és érték bizonyítvány</w:t>
      </w:r>
      <w:r>
        <w:t xml:space="preserve">ok, </w:t>
      </w:r>
      <w:r w:rsidRPr="00F82750">
        <w:t>hatósági bizonyítványok</w:t>
      </w:r>
      <w:r>
        <w:t xml:space="preserve"> és</w:t>
      </w:r>
      <w:r w:rsidRPr="00F82750">
        <w:t xml:space="preserve"> adóigazolások kiállítás</w:t>
      </w:r>
      <w:r>
        <w:t>a.</w:t>
      </w:r>
    </w:p>
    <w:p w:rsidR="009108BA" w:rsidRDefault="009108BA" w:rsidP="00C16309">
      <w:pPr>
        <w:pStyle w:val="NormlWeb"/>
        <w:spacing w:before="0" w:beforeAutospacing="0" w:after="0" w:afterAutospacing="0"/>
        <w:jc w:val="both"/>
      </w:pPr>
    </w:p>
    <w:p w:rsidR="009108BA" w:rsidRDefault="009108BA" w:rsidP="00C16309">
      <w:pPr>
        <w:pStyle w:val="NormlWeb"/>
        <w:spacing w:before="0" w:beforeAutospacing="0" w:after="0" w:afterAutospacing="0"/>
        <w:jc w:val="both"/>
      </w:pPr>
      <w:r w:rsidRPr="00F82750">
        <w:t>20</w:t>
      </w:r>
      <w:r w:rsidR="00CB5B92">
        <w:t>21</w:t>
      </w:r>
      <w:r>
        <w:t>. évben is nagy számban</w:t>
      </w:r>
      <w:r w:rsidRPr="00F82750">
        <w:t xml:space="preserve"> </w:t>
      </w:r>
      <w:r>
        <w:t xml:space="preserve">érkezett megkeresés az adóhatósághoz </w:t>
      </w:r>
      <w:r w:rsidRPr="00F82750">
        <w:t>adó - és érték bizonyítvány</w:t>
      </w:r>
      <w:r>
        <w:t>, hatósági bizonyítvány valamint adóigazolások</w:t>
      </w:r>
      <w:r w:rsidRPr="00F82750">
        <w:t xml:space="preserve"> kiállítására</w:t>
      </w:r>
      <w:r w:rsidR="00B924AD">
        <w:t>,</w:t>
      </w:r>
      <w:r>
        <w:t xml:space="preserve"> jellemzően </w:t>
      </w:r>
      <w:r w:rsidRPr="00F82750">
        <w:t>hagyatéki, gyámhatósági és végrehajtási ügyekben</w:t>
      </w:r>
      <w:r>
        <w:t xml:space="preserve">. </w:t>
      </w:r>
    </w:p>
    <w:p w:rsidR="009108BA" w:rsidRDefault="009108BA" w:rsidP="00C16309">
      <w:pPr>
        <w:pStyle w:val="NormlWeb"/>
        <w:spacing w:before="0" w:beforeAutospacing="0" w:after="0" w:afterAutospacing="0"/>
        <w:jc w:val="both"/>
      </w:pPr>
    </w:p>
    <w:p w:rsidR="001F2E1F" w:rsidRDefault="001F2E1F" w:rsidP="00787E47">
      <w:pPr>
        <w:pStyle w:val="NormlWeb"/>
        <w:spacing w:before="0" w:beforeAutospacing="0" w:after="0" w:afterAutospacing="0"/>
        <w:jc w:val="both"/>
      </w:pPr>
    </w:p>
    <w:p w:rsidR="009108BA" w:rsidRDefault="009108BA" w:rsidP="00787E47">
      <w:pPr>
        <w:pStyle w:val="NormlWeb"/>
        <w:spacing w:before="0" w:beforeAutospacing="0" w:after="0" w:afterAutospacing="0"/>
        <w:jc w:val="both"/>
      </w:pPr>
      <w:r w:rsidRPr="00F82750">
        <w:t xml:space="preserve">Dunakeszi, </w:t>
      </w:r>
      <w:r w:rsidR="00D71DFA">
        <w:t>2022</w:t>
      </w:r>
      <w:r w:rsidR="000A6A10">
        <w:t>. május 19.</w:t>
      </w:r>
    </w:p>
    <w:p w:rsidR="009108BA" w:rsidRDefault="009108BA" w:rsidP="00787E47">
      <w:pPr>
        <w:pStyle w:val="NormlWeb"/>
        <w:spacing w:before="0" w:beforeAutospacing="0" w:after="0" w:afterAutospacing="0"/>
        <w:jc w:val="both"/>
      </w:pPr>
    </w:p>
    <w:p w:rsidR="009108BA" w:rsidRDefault="009108BA" w:rsidP="00787E47">
      <w:pPr>
        <w:pStyle w:val="NormlWeb"/>
        <w:spacing w:before="0" w:beforeAutospacing="0" w:after="0" w:afterAutospacing="0"/>
        <w:jc w:val="both"/>
      </w:pPr>
    </w:p>
    <w:p w:rsidR="009108BA" w:rsidRDefault="009108BA" w:rsidP="00787E47">
      <w:pPr>
        <w:pStyle w:val="NormlWeb"/>
        <w:spacing w:before="0" w:beforeAutospacing="0" w:after="0" w:afterAutospacing="0"/>
        <w:jc w:val="both"/>
      </w:pPr>
    </w:p>
    <w:p w:rsidR="009108BA" w:rsidRDefault="009108BA" w:rsidP="00787E47">
      <w:pPr>
        <w:pStyle w:val="NormlWeb"/>
        <w:spacing w:before="0" w:beforeAutospacing="0" w:after="0" w:afterAutospacing="0"/>
        <w:ind w:left="3540" w:firstLine="708"/>
        <w:jc w:val="center"/>
      </w:pPr>
      <w:r>
        <w:t>Dr. Molnár György</w:t>
      </w:r>
    </w:p>
    <w:p w:rsidR="009108BA" w:rsidRDefault="009108BA" w:rsidP="00787E47">
      <w:pPr>
        <w:pStyle w:val="NormlWeb"/>
        <w:spacing w:before="0" w:beforeAutospacing="0" w:after="0" w:afterAutospacing="0"/>
        <w:ind w:left="3540" w:firstLine="708"/>
        <w:jc w:val="center"/>
      </w:pPr>
      <w:r>
        <w:t>Dunakeszi Város jegyzője</w:t>
      </w:r>
      <w:r w:rsidRPr="00F82750">
        <w:t> </w:t>
      </w:r>
    </w:p>
    <w:p w:rsidR="009108BA" w:rsidRPr="00EB1765" w:rsidRDefault="009108BA" w:rsidP="008B752E">
      <w:pPr>
        <w:jc w:val="both"/>
        <w:rPr>
          <w:color w:val="000000"/>
          <w:sz w:val="24"/>
          <w:szCs w:val="24"/>
        </w:rPr>
      </w:pPr>
    </w:p>
    <w:sectPr w:rsidR="009108BA" w:rsidRPr="00EB1765" w:rsidSect="00221B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E85EF2"/>
    <w:multiLevelType w:val="hybridMultilevel"/>
    <w:tmpl w:val="636A58A4"/>
    <w:lvl w:ilvl="0" w:tplc="48CAFF34">
      <w:start w:val="1"/>
      <w:numFmt w:val="bullet"/>
      <w:lvlText w:val="-"/>
      <w:lvlJc w:val="left"/>
      <w:pPr>
        <w:tabs>
          <w:tab w:val="num" w:pos="720"/>
        </w:tabs>
        <w:ind w:left="720" w:hanging="360"/>
      </w:pPr>
      <w:rPr>
        <w:rFonts w:ascii="Times New Roman" w:eastAsia="Times New Roman" w:hAnsi="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776354D"/>
    <w:multiLevelType w:val="hybridMultilevel"/>
    <w:tmpl w:val="462C8562"/>
    <w:lvl w:ilvl="0" w:tplc="48CAFF34">
      <w:start w:val="1"/>
      <w:numFmt w:val="bullet"/>
      <w:lvlText w:val="-"/>
      <w:lvlJc w:val="left"/>
      <w:pPr>
        <w:tabs>
          <w:tab w:val="num" w:pos="720"/>
        </w:tabs>
        <w:ind w:left="720" w:hanging="360"/>
      </w:pPr>
      <w:rPr>
        <w:rFonts w:ascii="Times New Roman" w:eastAsia="Times New Roman" w:hAnsi="Times New Roman" w:hint="default"/>
      </w:rPr>
    </w:lvl>
    <w:lvl w:ilvl="1" w:tplc="040E0001">
      <w:start w:val="1"/>
      <w:numFmt w:val="bullet"/>
      <w:lvlText w:val=""/>
      <w:lvlJc w:val="left"/>
      <w:pPr>
        <w:tabs>
          <w:tab w:val="num" w:pos="1440"/>
        </w:tabs>
        <w:ind w:left="1440" w:hanging="360"/>
      </w:pPr>
      <w:rPr>
        <w:rFonts w:ascii="Symbol" w:hAnsi="Symbol"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FF1"/>
    <w:rsid w:val="00022DCB"/>
    <w:rsid w:val="00030279"/>
    <w:rsid w:val="000315BC"/>
    <w:rsid w:val="000368BE"/>
    <w:rsid w:val="000672B3"/>
    <w:rsid w:val="0007762D"/>
    <w:rsid w:val="00084304"/>
    <w:rsid w:val="00085A57"/>
    <w:rsid w:val="00092474"/>
    <w:rsid w:val="000A0BEF"/>
    <w:rsid w:val="000A3A16"/>
    <w:rsid w:val="000A6A10"/>
    <w:rsid w:val="000B19B0"/>
    <w:rsid w:val="000B553C"/>
    <w:rsid w:val="000C2C2A"/>
    <w:rsid w:val="000D3062"/>
    <w:rsid w:val="000E0028"/>
    <w:rsid w:val="000E7BE5"/>
    <w:rsid w:val="000F668C"/>
    <w:rsid w:val="00102C45"/>
    <w:rsid w:val="00103C30"/>
    <w:rsid w:val="00107FBA"/>
    <w:rsid w:val="00123EE8"/>
    <w:rsid w:val="00124E8B"/>
    <w:rsid w:val="0015130A"/>
    <w:rsid w:val="0015456C"/>
    <w:rsid w:val="0015652B"/>
    <w:rsid w:val="0019577C"/>
    <w:rsid w:val="001A4ED3"/>
    <w:rsid w:val="001B3A07"/>
    <w:rsid w:val="001D1A24"/>
    <w:rsid w:val="001E0C28"/>
    <w:rsid w:val="001E25D4"/>
    <w:rsid w:val="001E3112"/>
    <w:rsid w:val="001F03D7"/>
    <w:rsid w:val="001F2E1F"/>
    <w:rsid w:val="0020603F"/>
    <w:rsid w:val="00221A37"/>
    <w:rsid w:val="00221BCA"/>
    <w:rsid w:val="00231249"/>
    <w:rsid w:val="00233E52"/>
    <w:rsid w:val="00234A16"/>
    <w:rsid w:val="00245BE9"/>
    <w:rsid w:val="0027146C"/>
    <w:rsid w:val="00273FF9"/>
    <w:rsid w:val="00276D5C"/>
    <w:rsid w:val="00280EA0"/>
    <w:rsid w:val="0029499B"/>
    <w:rsid w:val="002A525D"/>
    <w:rsid w:val="002B1BAD"/>
    <w:rsid w:val="002C26F1"/>
    <w:rsid w:val="002D4C3F"/>
    <w:rsid w:val="002D6EF3"/>
    <w:rsid w:val="002D7933"/>
    <w:rsid w:val="002E4052"/>
    <w:rsid w:val="002E7B08"/>
    <w:rsid w:val="0031251E"/>
    <w:rsid w:val="00312B97"/>
    <w:rsid w:val="00337CB3"/>
    <w:rsid w:val="00340726"/>
    <w:rsid w:val="00343BD2"/>
    <w:rsid w:val="00344AD9"/>
    <w:rsid w:val="0035703F"/>
    <w:rsid w:val="00360463"/>
    <w:rsid w:val="00372F91"/>
    <w:rsid w:val="00385975"/>
    <w:rsid w:val="003A00CD"/>
    <w:rsid w:val="003A045D"/>
    <w:rsid w:val="003A0656"/>
    <w:rsid w:val="003B2E41"/>
    <w:rsid w:val="003B5869"/>
    <w:rsid w:val="003D7F8B"/>
    <w:rsid w:val="003E24FC"/>
    <w:rsid w:val="003F1118"/>
    <w:rsid w:val="00457432"/>
    <w:rsid w:val="00457845"/>
    <w:rsid w:val="00475ACD"/>
    <w:rsid w:val="00477DD8"/>
    <w:rsid w:val="004A5D81"/>
    <w:rsid w:val="004C164E"/>
    <w:rsid w:val="004F1B88"/>
    <w:rsid w:val="004F3A33"/>
    <w:rsid w:val="00501AA5"/>
    <w:rsid w:val="0050739F"/>
    <w:rsid w:val="0051019F"/>
    <w:rsid w:val="00517F9C"/>
    <w:rsid w:val="00554FA0"/>
    <w:rsid w:val="005648E0"/>
    <w:rsid w:val="00572091"/>
    <w:rsid w:val="00577F41"/>
    <w:rsid w:val="005839FE"/>
    <w:rsid w:val="005B7901"/>
    <w:rsid w:val="005B7E36"/>
    <w:rsid w:val="005C146A"/>
    <w:rsid w:val="005C7144"/>
    <w:rsid w:val="005D0A36"/>
    <w:rsid w:val="005E200A"/>
    <w:rsid w:val="0061407B"/>
    <w:rsid w:val="00640248"/>
    <w:rsid w:val="00655015"/>
    <w:rsid w:val="00665461"/>
    <w:rsid w:val="00672987"/>
    <w:rsid w:val="006778C5"/>
    <w:rsid w:val="006819F9"/>
    <w:rsid w:val="00684D0F"/>
    <w:rsid w:val="006B7415"/>
    <w:rsid w:val="006D74B9"/>
    <w:rsid w:val="006E2AC1"/>
    <w:rsid w:val="006E5FBD"/>
    <w:rsid w:val="006E6699"/>
    <w:rsid w:val="00711664"/>
    <w:rsid w:val="00721B64"/>
    <w:rsid w:val="0073464D"/>
    <w:rsid w:val="00752891"/>
    <w:rsid w:val="00754863"/>
    <w:rsid w:val="00754FCB"/>
    <w:rsid w:val="00764D48"/>
    <w:rsid w:val="00772902"/>
    <w:rsid w:val="00774CB0"/>
    <w:rsid w:val="00787E47"/>
    <w:rsid w:val="007A28BB"/>
    <w:rsid w:val="007B0864"/>
    <w:rsid w:val="007D16F3"/>
    <w:rsid w:val="007D3178"/>
    <w:rsid w:val="007D4D51"/>
    <w:rsid w:val="007F00FB"/>
    <w:rsid w:val="00813296"/>
    <w:rsid w:val="00852D9F"/>
    <w:rsid w:val="008554F0"/>
    <w:rsid w:val="008555E6"/>
    <w:rsid w:val="00885EB6"/>
    <w:rsid w:val="008909C6"/>
    <w:rsid w:val="008A6A05"/>
    <w:rsid w:val="008B752E"/>
    <w:rsid w:val="008D3A82"/>
    <w:rsid w:val="008E2150"/>
    <w:rsid w:val="008E2FE6"/>
    <w:rsid w:val="008F097F"/>
    <w:rsid w:val="008F3C99"/>
    <w:rsid w:val="009108BA"/>
    <w:rsid w:val="00926AAE"/>
    <w:rsid w:val="009422ED"/>
    <w:rsid w:val="009520AB"/>
    <w:rsid w:val="00960E09"/>
    <w:rsid w:val="0097178F"/>
    <w:rsid w:val="00972D9D"/>
    <w:rsid w:val="0098682C"/>
    <w:rsid w:val="009A58CD"/>
    <w:rsid w:val="009B2EDB"/>
    <w:rsid w:val="009B5412"/>
    <w:rsid w:val="009B7C96"/>
    <w:rsid w:val="009C1077"/>
    <w:rsid w:val="009C3F18"/>
    <w:rsid w:val="009E6CD8"/>
    <w:rsid w:val="009E7B53"/>
    <w:rsid w:val="009F1897"/>
    <w:rsid w:val="009F3130"/>
    <w:rsid w:val="009F6080"/>
    <w:rsid w:val="009F6BAB"/>
    <w:rsid w:val="00A043EE"/>
    <w:rsid w:val="00A1142D"/>
    <w:rsid w:val="00A21E5F"/>
    <w:rsid w:val="00A258C3"/>
    <w:rsid w:val="00A2726B"/>
    <w:rsid w:val="00A356C9"/>
    <w:rsid w:val="00A75080"/>
    <w:rsid w:val="00A84026"/>
    <w:rsid w:val="00A84BEF"/>
    <w:rsid w:val="00A92BE8"/>
    <w:rsid w:val="00A93B91"/>
    <w:rsid w:val="00AB05E9"/>
    <w:rsid w:val="00AD479E"/>
    <w:rsid w:val="00AE07A9"/>
    <w:rsid w:val="00AE4E18"/>
    <w:rsid w:val="00AE6BDE"/>
    <w:rsid w:val="00AE7A74"/>
    <w:rsid w:val="00B074F6"/>
    <w:rsid w:val="00B142B1"/>
    <w:rsid w:val="00B30080"/>
    <w:rsid w:val="00B35B9B"/>
    <w:rsid w:val="00B43A3A"/>
    <w:rsid w:val="00B5592B"/>
    <w:rsid w:val="00B67AF1"/>
    <w:rsid w:val="00B72D1C"/>
    <w:rsid w:val="00B7366D"/>
    <w:rsid w:val="00B924AD"/>
    <w:rsid w:val="00BA0224"/>
    <w:rsid w:val="00BB5574"/>
    <w:rsid w:val="00BC7924"/>
    <w:rsid w:val="00BE0B87"/>
    <w:rsid w:val="00BE3962"/>
    <w:rsid w:val="00C16309"/>
    <w:rsid w:val="00C3560D"/>
    <w:rsid w:val="00C4383A"/>
    <w:rsid w:val="00C56F51"/>
    <w:rsid w:val="00C71FCE"/>
    <w:rsid w:val="00C843F6"/>
    <w:rsid w:val="00C9639D"/>
    <w:rsid w:val="00CA5305"/>
    <w:rsid w:val="00CB5B92"/>
    <w:rsid w:val="00CC3125"/>
    <w:rsid w:val="00CC325C"/>
    <w:rsid w:val="00CE02B0"/>
    <w:rsid w:val="00CE7B31"/>
    <w:rsid w:val="00D32190"/>
    <w:rsid w:val="00D32664"/>
    <w:rsid w:val="00D5204D"/>
    <w:rsid w:val="00D612F6"/>
    <w:rsid w:val="00D71DFA"/>
    <w:rsid w:val="00D73DDF"/>
    <w:rsid w:val="00DA5239"/>
    <w:rsid w:val="00E16022"/>
    <w:rsid w:val="00E31B2F"/>
    <w:rsid w:val="00E35E92"/>
    <w:rsid w:val="00E545AD"/>
    <w:rsid w:val="00E55903"/>
    <w:rsid w:val="00E56A3F"/>
    <w:rsid w:val="00E72FF2"/>
    <w:rsid w:val="00E77443"/>
    <w:rsid w:val="00E839AD"/>
    <w:rsid w:val="00E96E5D"/>
    <w:rsid w:val="00EA2B47"/>
    <w:rsid w:val="00EA5C63"/>
    <w:rsid w:val="00EB1765"/>
    <w:rsid w:val="00EB377D"/>
    <w:rsid w:val="00EB7271"/>
    <w:rsid w:val="00EC1888"/>
    <w:rsid w:val="00EC1F5E"/>
    <w:rsid w:val="00EC5306"/>
    <w:rsid w:val="00EE2270"/>
    <w:rsid w:val="00F169CF"/>
    <w:rsid w:val="00F403CF"/>
    <w:rsid w:val="00F475E0"/>
    <w:rsid w:val="00F53FF1"/>
    <w:rsid w:val="00F61EB5"/>
    <w:rsid w:val="00F82750"/>
    <w:rsid w:val="00F8520A"/>
    <w:rsid w:val="00F879F3"/>
    <w:rsid w:val="00F930D4"/>
    <w:rsid w:val="00FB1CF3"/>
    <w:rsid w:val="00FB5183"/>
    <w:rsid w:val="00FB604F"/>
    <w:rsid w:val="00FD68D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D0E56278-47A8-4AF7-B275-C195C7E00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53FF1"/>
    <w:rPr>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ormlWeb">
    <w:name w:val="Normal (Web)"/>
    <w:basedOn w:val="Norml"/>
    <w:uiPriority w:val="99"/>
    <w:rsid w:val="008B752E"/>
    <w:pPr>
      <w:spacing w:before="100" w:beforeAutospacing="1" w:after="100" w:afterAutospacing="1"/>
    </w:pPr>
    <w:rPr>
      <w:sz w:val="24"/>
      <w:szCs w:val="24"/>
    </w:rPr>
  </w:style>
  <w:style w:type="paragraph" w:styleId="Buborkszveg">
    <w:name w:val="Balloon Text"/>
    <w:basedOn w:val="Norml"/>
    <w:link w:val="BuborkszvegChar"/>
    <w:uiPriority w:val="99"/>
    <w:semiHidden/>
    <w:rsid w:val="008B752E"/>
    <w:rPr>
      <w:rFonts w:ascii="Tahoma" w:hAnsi="Tahoma" w:cs="Tahoma"/>
      <w:sz w:val="16"/>
      <w:szCs w:val="16"/>
    </w:rPr>
  </w:style>
  <w:style w:type="character" w:customStyle="1" w:styleId="BuborkszvegChar">
    <w:name w:val="Buborékszöveg Char"/>
    <w:basedOn w:val="Bekezdsalapbettpusa"/>
    <w:link w:val="Buborkszveg"/>
    <w:uiPriority w:val="99"/>
    <w:semiHidden/>
    <w:locked/>
    <w:rPr>
      <w:rFonts w:cs="Times New Roman"/>
      <w:sz w:val="2"/>
    </w:rPr>
  </w:style>
  <w:style w:type="table" w:styleId="Rcsostblzat">
    <w:name w:val="Table Grid"/>
    <w:basedOn w:val="Normltblzat"/>
    <w:uiPriority w:val="99"/>
    <w:rsid w:val="00F879F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
    <w:name w:val="Body Text"/>
    <w:basedOn w:val="Norml"/>
    <w:link w:val="SzvegtrzsChar"/>
    <w:uiPriority w:val="99"/>
    <w:rsid w:val="002E7B08"/>
    <w:pPr>
      <w:jc w:val="both"/>
    </w:pPr>
    <w:rPr>
      <w:b/>
      <w:bCs/>
      <w:sz w:val="24"/>
    </w:rPr>
  </w:style>
  <w:style w:type="character" w:customStyle="1" w:styleId="SzvegtrzsChar">
    <w:name w:val="Szövegtörzs Char"/>
    <w:basedOn w:val="Bekezdsalapbettpusa"/>
    <w:link w:val="Szvegtrzs"/>
    <w:uiPriority w:val="99"/>
    <w:locked/>
    <w:rsid w:val="002E7B08"/>
    <w:rPr>
      <w:rFonts w:cs="Times New Roman"/>
      <w:b/>
      <w:bCs/>
      <w:sz w:val="24"/>
    </w:rPr>
  </w:style>
  <w:style w:type="character" w:styleId="Hiperhivatkozs">
    <w:name w:val="Hyperlink"/>
    <w:basedOn w:val="Bekezdsalapbettpusa"/>
    <w:uiPriority w:val="99"/>
    <w:semiHidden/>
    <w:unhideWhenUsed/>
    <w:rsid w:val="0098682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116491">
      <w:bodyDiv w:val="1"/>
      <w:marLeft w:val="0"/>
      <w:marRight w:val="0"/>
      <w:marTop w:val="0"/>
      <w:marBottom w:val="0"/>
      <w:divBdr>
        <w:top w:val="none" w:sz="0" w:space="0" w:color="auto"/>
        <w:left w:val="none" w:sz="0" w:space="0" w:color="auto"/>
        <w:bottom w:val="none" w:sz="0" w:space="0" w:color="auto"/>
        <w:right w:val="none" w:sz="0" w:space="0" w:color="auto"/>
      </w:divBdr>
    </w:div>
    <w:div w:id="240606671">
      <w:bodyDiv w:val="1"/>
      <w:marLeft w:val="0"/>
      <w:marRight w:val="0"/>
      <w:marTop w:val="0"/>
      <w:marBottom w:val="0"/>
      <w:divBdr>
        <w:top w:val="none" w:sz="0" w:space="0" w:color="auto"/>
        <w:left w:val="none" w:sz="0" w:space="0" w:color="auto"/>
        <w:bottom w:val="none" w:sz="0" w:space="0" w:color="auto"/>
        <w:right w:val="none" w:sz="0" w:space="0" w:color="auto"/>
      </w:divBdr>
    </w:div>
    <w:div w:id="247426122">
      <w:bodyDiv w:val="1"/>
      <w:marLeft w:val="0"/>
      <w:marRight w:val="0"/>
      <w:marTop w:val="0"/>
      <w:marBottom w:val="0"/>
      <w:divBdr>
        <w:top w:val="none" w:sz="0" w:space="0" w:color="auto"/>
        <w:left w:val="none" w:sz="0" w:space="0" w:color="auto"/>
        <w:bottom w:val="none" w:sz="0" w:space="0" w:color="auto"/>
        <w:right w:val="none" w:sz="0" w:space="0" w:color="auto"/>
      </w:divBdr>
    </w:div>
    <w:div w:id="290789357">
      <w:bodyDiv w:val="1"/>
      <w:marLeft w:val="0"/>
      <w:marRight w:val="0"/>
      <w:marTop w:val="0"/>
      <w:marBottom w:val="0"/>
      <w:divBdr>
        <w:top w:val="none" w:sz="0" w:space="0" w:color="auto"/>
        <w:left w:val="none" w:sz="0" w:space="0" w:color="auto"/>
        <w:bottom w:val="none" w:sz="0" w:space="0" w:color="auto"/>
        <w:right w:val="none" w:sz="0" w:space="0" w:color="auto"/>
      </w:divBdr>
    </w:div>
    <w:div w:id="356199494">
      <w:bodyDiv w:val="1"/>
      <w:marLeft w:val="0"/>
      <w:marRight w:val="0"/>
      <w:marTop w:val="0"/>
      <w:marBottom w:val="0"/>
      <w:divBdr>
        <w:top w:val="none" w:sz="0" w:space="0" w:color="auto"/>
        <w:left w:val="none" w:sz="0" w:space="0" w:color="auto"/>
        <w:bottom w:val="none" w:sz="0" w:space="0" w:color="auto"/>
        <w:right w:val="none" w:sz="0" w:space="0" w:color="auto"/>
      </w:divBdr>
    </w:div>
    <w:div w:id="398872100">
      <w:bodyDiv w:val="1"/>
      <w:marLeft w:val="0"/>
      <w:marRight w:val="0"/>
      <w:marTop w:val="0"/>
      <w:marBottom w:val="0"/>
      <w:divBdr>
        <w:top w:val="none" w:sz="0" w:space="0" w:color="auto"/>
        <w:left w:val="none" w:sz="0" w:space="0" w:color="auto"/>
        <w:bottom w:val="none" w:sz="0" w:space="0" w:color="auto"/>
        <w:right w:val="none" w:sz="0" w:space="0" w:color="auto"/>
      </w:divBdr>
    </w:div>
    <w:div w:id="482546298">
      <w:bodyDiv w:val="1"/>
      <w:marLeft w:val="0"/>
      <w:marRight w:val="0"/>
      <w:marTop w:val="0"/>
      <w:marBottom w:val="0"/>
      <w:divBdr>
        <w:top w:val="none" w:sz="0" w:space="0" w:color="auto"/>
        <w:left w:val="none" w:sz="0" w:space="0" w:color="auto"/>
        <w:bottom w:val="none" w:sz="0" w:space="0" w:color="auto"/>
        <w:right w:val="none" w:sz="0" w:space="0" w:color="auto"/>
      </w:divBdr>
    </w:div>
    <w:div w:id="641038233">
      <w:bodyDiv w:val="1"/>
      <w:marLeft w:val="0"/>
      <w:marRight w:val="0"/>
      <w:marTop w:val="0"/>
      <w:marBottom w:val="0"/>
      <w:divBdr>
        <w:top w:val="none" w:sz="0" w:space="0" w:color="auto"/>
        <w:left w:val="none" w:sz="0" w:space="0" w:color="auto"/>
        <w:bottom w:val="none" w:sz="0" w:space="0" w:color="auto"/>
        <w:right w:val="none" w:sz="0" w:space="0" w:color="auto"/>
      </w:divBdr>
    </w:div>
    <w:div w:id="674189611">
      <w:bodyDiv w:val="1"/>
      <w:marLeft w:val="0"/>
      <w:marRight w:val="0"/>
      <w:marTop w:val="0"/>
      <w:marBottom w:val="0"/>
      <w:divBdr>
        <w:top w:val="none" w:sz="0" w:space="0" w:color="auto"/>
        <w:left w:val="none" w:sz="0" w:space="0" w:color="auto"/>
        <w:bottom w:val="none" w:sz="0" w:space="0" w:color="auto"/>
        <w:right w:val="none" w:sz="0" w:space="0" w:color="auto"/>
      </w:divBdr>
    </w:div>
    <w:div w:id="966207390">
      <w:bodyDiv w:val="1"/>
      <w:marLeft w:val="0"/>
      <w:marRight w:val="0"/>
      <w:marTop w:val="0"/>
      <w:marBottom w:val="0"/>
      <w:divBdr>
        <w:top w:val="none" w:sz="0" w:space="0" w:color="auto"/>
        <w:left w:val="none" w:sz="0" w:space="0" w:color="auto"/>
        <w:bottom w:val="none" w:sz="0" w:space="0" w:color="auto"/>
        <w:right w:val="none" w:sz="0" w:space="0" w:color="auto"/>
      </w:divBdr>
    </w:div>
    <w:div w:id="966930888">
      <w:bodyDiv w:val="1"/>
      <w:marLeft w:val="0"/>
      <w:marRight w:val="0"/>
      <w:marTop w:val="0"/>
      <w:marBottom w:val="0"/>
      <w:divBdr>
        <w:top w:val="none" w:sz="0" w:space="0" w:color="auto"/>
        <w:left w:val="none" w:sz="0" w:space="0" w:color="auto"/>
        <w:bottom w:val="none" w:sz="0" w:space="0" w:color="auto"/>
        <w:right w:val="none" w:sz="0" w:space="0" w:color="auto"/>
      </w:divBdr>
    </w:div>
    <w:div w:id="1005934061">
      <w:bodyDiv w:val="1"/>
      <w:marLeft w:val="0"/>
      <w:marRight w:val="0"/>
      <w:marTop w:val="0"/>
      <w:marBottom w:val="0"/>
      <w:divBdr>
        <w:top w:val="none" w:sz="0" w:space="0" w:color="auto"/>
        <w:left w:val="none" w:sz="0" w:space="0" w:color="auto"/>
        <w:bottom w:val="none" w:sz="0" w:space="0" w:color="auto"/>
        <w:right w:val="none" w:sz="0" w:space="0" w:color="auto"/>
      </w:divBdr>
    </w:div>
    <w:div w:id="1065300416">
      <w:bodyDiv w:val="1"/>
      <w:marLeft w:val="0"/>
      <w:marRight w:val="0"/>
      <w:marTop w:val="0"/>
      <w:marBottom w:val="0"/>
      <w:divBdr>
        <w:top w:val="none" w:sz="0" w:space="0" w:color="auto"/>
        <w:left w:val="none" w:sz="0" w:space="0" w:color="auto"/>
        <w:bottom w:val="none" w:sz="0" w:space="0" w:color="auto"/>
        <w:right w:val="none" w:sz="0" w:space="0" w:color="auto"/>
      </w:divBdr>
    </w:div>
    <w:div w:id="1157844299">
      <w:bodyDiv w:val="1"/>
      <w:marLeft w:val="0"/>
      <w:marRight w:val="0"/>
      <w:marTop w:val="0"/>
      <w:marBottom w:val="0"/>
      <w:divBdr>
        <w:top w:val="none" w:sz="0" w:space="0" w:color="auto"/>
        <w:left w:val="none" w:sz="0" w:space="0" w:color="auto"/>
        <w:bottom w:val="none" w:sz="0" w:space="0" w:color="auto"/>
        <w:right w:val="none" w:sz="0" w:space="0" w:color="auto"/>
      </w:divBdr>
    </w:div>
    <w:div w:id="1186558408">
      <w:bodyDiv w:val="1"/>
      <w:marLeft w:val="0"/>
      <w:marRight w:val="0"/>
      <w:marTop w:val="0"/>
      <w:marBottom w:val="0"/>
      <w:divBdr>
        <w:top w:val="none" w:sz="0" w:space="0" w:color="auto"/>
        <w:left w:val="none" w:sz="0" w:space="0" w:color="auto"/>
        <w:bottom w:val="none" w:sz="0" w:space="0" w:color="auto"/>
        <w:right w:val="none" w:sz="0" w:space="0" w:color="auto"/>
      </w:divBdr>
    </w:div>
    <w:div w:id="1191648762">
      <w:bodyDiv w:val="1"/>
      <w:marLeft w:val="0"/>
      <w:marRight w:val="0"/>
      <w:marTop w:val="0"/>
      <w:marBottom w:val="0"/>
      <w:divBdr>
        <w:top w:val="none" w:sz="0" w:space="0" w:color="auto"/>
        <w:left w:val="none" w:sz="0" w:space="0" w:color="auto"/>
        <w:bottom w:val="none" w:sz="0" w:space="0" w:color="auto"/>
        <w:right w:val="none" w:sz="0" w:space="0" w:color="auto"/>
      </w:divBdr>
    </w:div>
    <w:div w:id="1226649459">
      <w:bodyDiv w:val="1"/>
      <w:marLeft w:val="0"/>
      <w:marRight w:val="0"/>
      <w:marTop w:val="0"/>
      <w:marBottom w:val="0"/>
      <w:divBdr>
        <w:top w:val="none" w:sz="0" w:space="0" w:color="auto"/>
        <w:left w:val="none" w:sz="0" w:space="0" w:color="auto"/>
        <w:bottom w:val="none" w:sz="0" w:space="0" w:color="auto"/>
        <w:right w:val="none" w:sz="0" w:space="0" w:color="auto"/>
      </w:divBdr>
    </w:div>
    <w:div w:id="1324430544">
      <w:bodyDiv w:val="1"/>
      <w:marLeft w:val="0"/>
      <w:marRight w:val="0"/>
      <w:marTop w:val="0"/>
      <w:marBottom w:val="0"/>
      <w:divBdr>
        <w:top w:val="none" w:sz="0" w:space="0" w:color="auto"/>
        <w:left w:val="none" w:sz="0" w:space="0" w:color="auto"/>
        <w:bottom w:val="none" w:sz="0" w:space="0" w:color="auto"/>
        <w:right w:val="none" w:sz="0" w:space="0" w:color="auto"/>
      </w:divBdr>
    </w:div>
    <w:div w:id="1325628404">
      <w:bodyDiv w:val="1"/>
      <w:marLeft w:val="0"/>
      <w:marRight w:val="0"/>
      <w:marTop w:val="0"/>
      <w:marBottom w:val="0"/>
      <w:divBdr>
        <w:top w:val="none" w:sz="0" w:space="0" w:color="auto"/>
        <w:left w:val="none" w:sz="0" w:space="0" w:color="auto"/>
        <w:bottom w:val="none" w:sz="0" w:space="0" w:color="auto"/>
        <w:right w:val="none" w:sz="0" w:space="0" w:color="auto"/>
      </w:divBdr>
    </w:div>
    <w:div w:id="1453593120">
      <w:bodyDiv w:val="1"/>
      <w:marLeft w:val="0"/>
      <w:marRight w:val="0"/>
      <w:marTop w:val="0"/>
      <w:marBottom w:val="0"/>
      <w:divBdr>
        <w:top w:val="none" w:sz="0" w:space="0" w:color="auto"/>
        <w:left w:val="none" w:sz="0" w:space="0" w:color="auto"/>
        <w:bottom w:val="none" w:sz="0" w:space="0" w:color="auto"/>
        <w:right w:val="none" w:sz="0" w:space="0" w:color="auto"/>
      </w:divBdr>
    </w:div>
    <w:div w:id="1518688750">
      <w:bodyDiv w:val="1"/>
      <w:marLeft w:val="0"/>
      <w:marRight w:val="0"/>
      <w:marTop w:val="0"/>
      <w:marBottom w:val="0"/>
      <w:divBdr>
        <w:top w:val="none" w:sz="0" w:space="0" w:color="auto"/>
        <w:left w:val="none" w:sz="0" w:space="0" w:color="auto"/>
        <w:bottom w:val="none" w:sz="0" w:space="0" w:color="auto"/>
        <w:right w:val="none" w:sz="0" w:space="0" w:color="auto"/>
      </w:divBdr>
    </w:div>
    <w:div w:id="1638336970">
      <w:bodyDiv w:val="1"/>
      <w:marLeft w:val="0"/>
      <w:marRight w:val="0"/>
      <w:marTop w:val="0"/>
      <w:marBottom w:val="0"/>
      <w:divBdr>
        <w:top w:val="none" w:sz="0" w:space="0" w:color="auto"/>
        <w:left w:val="none" w:sz="0" w:space="0" w:color="auto"/>
        <w:bottom w:val="none" w:sz="0" w:space="0" w:color="auto"/>
        <w:right w:val="none" w:sz="0" w:space="0" w:color="auto"/>
      </w:divBdr>
    </w:div>
    <w:div w:id="1727877645">
      <w:bodyDiv w:val="1"/>
      <w:marLeft w:val="0"/>
      <w:marRight w:val="0"/>
      <w:marTop w:val="0"/>
      <w:marBottom w:val="0"/>
      <w:divBdr>
        <w:top w:val="none" w:sz="0" w:space="0" w:color="auto"/>
        <w:left w:val="none" w:sz="0" w:space="0" w:color="auto"/>
        <w:bottom w:val="none" w:sz="0" w:space="0" w:color="auto"/>
        <w:right w:val="none" w:sz="0" w:space="0" w:color="auto"/>
      </w:divBdr>
    </w:div>
    <w:div w:id="1788113109">
      <w:marLeft w:val="0"/>
      <w:marRight w:val="0"/>
      <w:marTop w:val="0"/>
      <w:marBottom w:val="0"/>
      <w:divBdr>
        <w:top w:val="none" w:sz="0" w:space="0" w:color="auto"/>
        <w:left w:val="none" w:sz="0" w:space="0" w:color="auto"/>
        <w:bottom w:val="none" w:sz="0" w:space="0" w:color="auto"/>
        <w:right w:val="none" w:sz="0" w:space="0" w:color="auto"/>
      </w:divBdr>
    </w:div>
    <w:div w:id="1788113110">
      <w:marLeft w:val="0"/>
      <w:marRight w:val="0"/>
      <w:marTop w:val="0"/>
      <w:marBottom w:val="0"/>
      <w:divBdr>
        <w:top w:val="none" w:sz="0" w:space="0" w:color="auto"/>
        <w:left w:val="none" w:sz="0" w:space="0" w:color="auto"/>
        <w:bottom w:val="none" w:sz="0" w:space="0" w:color="auto"/>
        <w:right w:val="none" w:sz="0" w:space="0" w:color="auto"/>
      </w:divBdr>
    </w:div>
    <w:div w:id="1788113111">
      <w:marLeft w:val="0"/>
      <w:marRight w:val="0"/>
      <w:marTop w:val="0"/>
      <w:marBottom w:val="0"/>
      <w:divBdr>
        <w:top w:val="none" w:sz="0" w:space="0" w:color="auto"/>
        <w:left w:val="none" w:sz="0" w:space="0" w:color="auto"/>
        <w:bottom w:val="none" w:sz="0" w:space="0" w:color="auto"/>
        <w:right w:val="none" w:sz="0" w:space="0" w:color="auto"/>
      </w:divBdr>
    </w:div>
    <w:div w:id="1788113112">
      <w:marLeft w:val="0"/>
      <w:marRight w:val="0"/>
      <w:marTop w:val="0"/>
      <w:marBottom w:val="0"/>
      <w:divBdr>
        <w:top w:val="none" w:sz="0" w:space="0" w:color="auto"/>
        <w:left w:val="none" w:sz="0" w:space="0" w:color="auto"/>
        <w:bottom w:val="none" w:sz="0" w:space="0" w:color="auto"/>
        <w:right w:val="none" w:sz="0" w:space="0" w:color="auto"/>
      </w:divBdr>
    </w:div>
    <w:div w:id="1788113113">
      <w:marLeft w:val="0"/>
      <w:marRight w:val="0"/>
      <w:marTop w:val="0"/>
      <w:marBottom w:val="0"/>
      <w:divBdr>
        <w:top w:val="none" w:sz="0" w:space="0" w:color="auto"/>
        <w:left w:val="none" w:sz="0" w:space="0" w:color="auto"/>
        <w:bottom w:val="none" w:sz="0" w:space="0" w:color="auto"/>
        <w:right w:val="none" w:sz="0" w:space="0" w:color="auto"/>
      </w:divBdr>
    </w:div>
    <w:div w:id="2014912259">
      <w:bodyDiv w:val="1"/>
      <w:marLeft w:val="0"/>
      <w:marRight w:val="0"/>
      <w:marTop w:val="0"/>
      <w:marBottom w:val="0"/>
      <w:divBdr>
        <w:top w:val="none" w:sz="0" w:space="0" w:color="auto"/>
        <w:left w:val="none" w:sz="0" w:space="0" w:color="auto"/>
        <w:bottom w:val="none" w:sz="0" w:space="0" w:color="auto"/>
        <w:right w:val="none" w:sz="0" w:space="0" w:color="auto"/>
      </w:divBdr>
    </w:div>
    <w:div w:id="2070574616">
      <w:bodyDiv w:val="1"/>
      <w:marLeft w:val="0"/>
      <w:marRight w:val="0"/>
      <w:marTop w:val="0"/>
      <w:marBottom w:val="0"/>
      <w:divBdr>
        <w:top w:val="none" w:sz="0" w:space="0" w:color="auto"/>
        <w:left w:val="none" w:sz="0" w:space="0" w:color="auto"/>
        <w:bottom w:val="none" w:sz="0" w:space="0" w:color="auto"/>
        <w:right w:val="none" w:sz="0" w:space="0" w:color="auto"/>
      </w:divBdr>
    </w:div>
    <w:div w:id="2082678329">
      <w:bodyDiv w:val="1"/>
      <w:marLeft w:val="0"/>
      <w:marRight w:val="0"/>
      <w:marTop w:val="0"/>
      <w:marBottom w:val="0"/>
      <w:divBdr>
        <w:top w:val="none" w:sz="0" w:space="0" w:color="auto"/>
        <w:left w:val="none" w:sz="0" w:space="0" w:color="auto"/>
        <w:bottom w:val="none" w:sz="0" w:space="0" w:color="auto"/>
        <w:right w:val="none" w:sz="0" w:space="0" w:color="auto"/>
      </w:divBdr>
    </w:div>
    <w:div w:id="213524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dkeszidc12\users\szavasaliz\Ad&#243;csoport\Besz&#225;mol&#243;\2022\2021%20jegyz&#337;i%20besz&#225;mol&#24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keszidc12\users\szavasaliz\Ad&#243;csoport\Besz&#225;mol&#243;\2022\2021%20jegyz&#337;i%20besz&#225;mol&#24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hu-HU"/>
              <a:t>Elszámolt</a:t>
            </a:r>
            <a:r>
              <a:rPr lang="hu-HU" baseline="0"/>
              <a:t> bevételek 1000 Ft-ban</a:t>
            </a:r>
            <a:endParaRPr lang="hu-HU"/>
          </a:p>
        </c:rich>
      </c:tx>
      <c:layout/>
      <c:overlay val="0"/>
      <c:spPr>
        <a:noFill/>
        <a:ln w="25400">
          <a:noFill/>
        </a:ln>
      </c:spPr>
    </c:title>
    <c:autoTitleDeleted val="0"/>
    <c:plotArea>
      <c:layout/>
      <c:barChart>
        <c:barDir val="col"/>
        <c:grouping val="clustered"/>
        <c:varyColors val="0"/>
        <c:ser>
          <c:idx val="0"/>
          <c:order val="0"/>
          <c:tx>
            <c:strRef>
              <c:f>bevétel!$B$2</c:f>
              <c:strCache>
                <c:ptCount val="1"/>
                <c:pt idx="0">
                  <c:v>2018</c:v>
                </c:pt>
              </c:strCache>
            </c:strRef>
          </c:tx>
          <c:spPr>
            <a:solidFill>
              <a:srgbClr val="5B9BD5"/>
            </a:solidFill>
            <a:ln w="25400">
              <a:noFill/>
            </a:ln>
          </c:spPr>
          <c:invertIfNegative val="0"/>
          <c:cat>
            <c:strRef>
              <c:f>bevétel!$A$3:$A$6</c:f>
              <c:strCache>
                <c:ptCount val="3"/>
                <c:pt idx="0">
                  <c:v>Építményadó</c:v>
                </c:pt>
                <c:pt idx="1">
                  <c:v>Telekadó</c:v>
                </c:pt>
                <c:pt idx="2">
                  <c:v>Hipa</c:v>
                </c:pt>
              </c:strCache>
            </c:strRef>
          </c:cat>
          <c:val>
            <c:numRef>
              <c:f>bevétel!$B$3:$B$6</c:f>
              <c:numCache>
                <c:formatCode>#,##0</c:formatCode>
                <c:ptCount val="4"/>
                <c:pt idx="0">
                  <c:v>702370</c:v>
                </c:pt>
                <c:pt idx="1">
                  <c:v>234766</c:v>
                </c:pt>
                <c:pt idx="2">
                  <c:v>2808630</c:v>
                </c:pt>
              </c:numCache>
            </c:numRef>
          </c:val>
          <c:extLst>
            <c:ext xmlns:c16="http://schemas.microsoft.com/office/drawing/2014/chart" uri="{C3380CC4-5D6E-409C-BE32-E72D297353CC}">
              <c16:uniqueId val="{00000000-E143-44FB-99D9-AA76292EE7B2}"/>
            </c:ext>
          </c:extLst>
        </c:ser>
        <c:ser>
          <c:idx val="1"/>
          <c:order val="1"/>
          <c:tx>
            <c:strRef>
              <c:f>bevétel!$C$2</c:f>
              <c:strCache>
                <c:ptCount val="1"/>
                <c:pt idx="0">
                  <c:v>2019</c:v>
                </c:pt>
              </c:strCache>
            </c:strRef>
          </c:tx>
          <c:spPr>
            <a:solidFill>
              <a:srgbClr val="ED7D31"/>
            </a:solidFill>
            <a:ln w="25400">
              <a:noFill/>
            </a:ln>
          </c:spPr>
          <c:invertIfNegative val="0"/>
          <c:cat>
            <c:strRef>
              <c:f>bevétel!$A$3:$A$6</c:f>
              <c:strCache>
                <c:ptCount val="3"/>
                <c:pt idx="0">
                  <c:v>Építményadó</c:v>
                </c:pt>
                <c:pt idx="1">
                  <c:v>Telekadó</c:v>
                </c:pt>
                <c:pt idx="2">
                  <c:v>Hipa</c:v>
                </c:pt>
              </c:strCache>
            </c:strRef>
          </c:cat>
          <c:val>
            <c:numRef>
              <c:f>bevétel!$C$3:$C$6</c:f>
              <c:numCache>
                <c:formatCode>#,##0</c:formatCode>
                <c:ptCount val="4"/>
                <c:pt idx="0">
                  <c:v>719072</c:v>
                </c:pt>
                <c:pt idx="1">
                  <c:v>209650</c:v>
                </c:pt>
                <c:pt idx="2">
                  <c:v>3121422</c:v>
                </c:pt>
              </c:numCache>
            </c:numRef>
          </c:val>
          <c:extLst>
            <c:ext xmlns:c16="http://schemas.microsoft.com/office/drawing/2014/chart" uri="{C3380CC4-5D6E-409C-BE32-E72D297353CC}">
              <c16:uniqueId val="{00000001-E143-44FB-99D9-AA76292EE7B2}"/>
            </c:ext>
          </c:extLst>
        </c:ser>
        <c:ser>
          <c:idx val="2"/>
          <c:order val="2"/>
          <c:tx>
            <c:strRef>
              <c:f>bevétel!$D$2</c:f>
              <c:strCache>
                <c:ptCount val="1"/>
                <c:pt idx="0">
                  <c:v>2020</c:v>
                </c:pt>
              </c:strCache>
            </c:strRef>
          </c:tx>
          <c:spPr>
            <a:solidFill>
              <a:srgbClr val="A5A5A5"/>
            </a:solidFill>
            <a:ln w="25400">
              <a:noFill/>
            </a:ln>
          </c:spPr>
          <c:invertIfNegative val="0"/>
          <c:cat>
            <c:strRef>
              <c:f>bevétel!$A$3:$A$6</c:f>
              <c:strCache>
                <c:ptCount val="3"/>
                <c:pt idx="0">
                  <c:v>Építményadó</c:v>
                </c:pt>
                <c:pt idx="1">
                  <c:v>Telekadó</c:v>
                </c:pt>
                <c:pt idx="2">
                  <c:v>Hipa</c:v>
                </c:pt>
              </c:strCache>
            </c:strRef>
          </c:cat>
          <c:val>
            <c:numRef>
              <c:f>bevétel!$D$3:$D$6</c:f>
              <c:numCache>
                <c:formatCode>#,##0</c:formatCode>
                <c:ptCount val="4"/>
                <c:pt idx="0">
                  <c:v>712782</c:v>
                </c:pt>
                <c:pt idx="1">
                  <c:v>289084</c:v>
                </c:pt>
                <c:pt idx="2">
                  <c:v>2485026</c:v>
                </c:pt>
              </c:numCache>
            </c:numRef>
          </c:val>
          <c:extLst>
            <c:ext xmlns:c16="http://schemas.microsoft.com/office/drawing/2014/chart" uri="{C3380CC4-5D6E-409C-BE32-E72D297353CC}">
              <c16:uniqueId val="{00000002-E143-44FB-99D9-AA76292EE7B2}"/>
            </c:ext>
          </c:extLst>
        </c:ser>
        <c:ser>
          <c:idx val="3"/>
          <c:order val="3"/>
          <c:tx>
            <c:strRef>
              <c:f>bevétel!$E$2</c:f>
              <c:strCache>
                <c:ptCount val="1"/>
                <c:pt idx="0">
                  <c:v>2021</c:v>
                </c:pt>
              </c:strCache>
            </c:strRef>
          </c:tx>
          <c:spPr>
            <a:solidFill>
              <a:srgbClr val="FFC000"/>
            </a:solidFill>
            <a:ln w="25400">
              <a:noFill/>
            </a:ln>
          </c:spPr>
          <c:invertIfNegative val="0"/>
          <c:cat>
            <c:strRef>
              <c:f>bevétel!$A$3:$A$6</c:f>
              <c:strCache>
                <c:ptCount val="3"/>
                <c:pt idx="0">
                  <c:v>Építményadó</c:v>
                </c:pt>
                <c:pt idx="1">
                  <c:v>Telekadó</c:v>
                </c:pt>
                <c:pt idx="2">
                  <c:v>Hipa</c:v>
                </c:pt>
              </c:strCache>
            </c:strRef>
          </c:cat>
          <c:val>
            <c:numRef>
              <c:f>bevétel!$E$3:$E$6</c:f>
              <c:numCache>
                <c:formatCode>#,##0</c:formatCode>
                <c:ptCount val="4"/>
                <c:pt idx="0">
                  <c:v>907998</c:v>
                </c:pt>
                <c:pt idx="1">
                  <c:v>365831</c:v>
                </c:pt>
                <c:pt idx="2">
                  <c:v>2717330</c:v>
                </c:pt>
              </c:numCache>
            </c:numRef>
          </c:val>
          <c:extLst>
            <c:ext xmlns:c16="http://schemas.microsoft.com/office/drawing/2014/chart" uri="{C3380CC4-5D6E-409C-BE32-E72D297353CC}">
              <c16:uniqueId val="{00000003-E143-44FB-99D9-AA76292EE7B2}"/>
            </c:ext>
          </c:extLst>
        </c:ser>
        <c:dLbls>
          <c:showLegendKey val="0"/>
          <c:showVal val="0"/>
          <c:showCatName val="0"/>
          <c:showSerName val="0"/>
          <c:showPercent val="0"/>
          <c:showBubbleSize val="0"/>
        </c:dLbls>
        <c:gapWidth val="219"/>
        <c:overlap val="-27"/>
        <c:axId val="41679488"/>
        <c:axId val="33575296"/>
      </c:barChart>
      <c:catAx>
        <c:axId val="41679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hu-HU"/>
          </a:p>
        </c:txPr>
        <c:crossAx val="33575296"/>
        <c:crosses val="autoZero"/>
        <c:auto val="1"/>
        <c:lblAlgn val="ctr"/>
        <c:lblOffset val="100"/>
        <c:noMultiLvlLbl val="0"/>
      </c:catAx>
      <c:valAx>
        <c:axId val="3357529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ln w="6350">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41679488"/>
        <c:crosses val="autoZero"/>
        <c:crossBetween val="between"/>
      </c:valAx>
      <c:spPr>
        <a:noFill/>
        <a:ln w="25400">
          <a:noFill/>
        </a:ln>
      </c:spPr>
    </c:plotArea>
    <c:legend>
      <c:legendPos val="b"/>
      <c:layout/>
      <c:overlay val="0"/>
      <c:spPr>
        <a:noFill/>
        <a:ln w="25400">
          <a:noFill/>
        </a:ln>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hu-H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hu-HU"/>
              <a:t>Hátralékok összege 1000 Ft-ban</a:t>
            </a:r>
          </a:p>
        </c:rich>
      </c:tx>
      <c:layout/>
      <c:overlay val="0"/>
      <c:spPr>
        <a:noFill/>
        <a:ln w="25400">
          <a:noFill/>
        </a:ln>
      </c:spPr>
    </c:title>
    <c:autoTitleDeleted val="0"/>
    <c:plotArea>
      <c:layout>
        <c:manualLayout>
          <c:layoutTarget val="inner"/>
          <c:xMode val="edge"/>
          <c:yMode val="edge"/>
          <c:x val="0.13401159230096241"/>
          <c:y val="0.17171296296296301"/>
          <c:w val="0.84654396325459325"/>
          <c:h val="0.61498432487605703"/>
        </c:manualLayout>
      </c:layout>
      <c:barChart>
        <c:barDir val="col"/>
        <c:grouping val="clustered"/>
        <c:varyColors val="0"/>
        <c:ser>
          <c:idx val="0"/>
          <c:order val="0"/>
          <c:tx>
            <c:strRef>
              <c:f>hátralék!$C$2</c:f>
              <c:strCache>
                <c:ptCount val="1"/>
                <c:pt idx="0">
                  <c:v>2018</c:v>
                </c:pt>
              </c:strCache>
            </c:strRef>
          </c:tx>
          <c:spPr>
            <a:solidFill>
              <a:srgbClr val="5B9BD5"/>
            </a:solidFill>
            <a:ln w="25400">
              <a:noFill/>
            </a:ln>
          </c:spPr>
          <c:invertIfNegative val="0"/>
          <c:cat>
            <c:strRef>
              <c:f>hátralék!$B$3:$B$6</c:f>
              <c:strCache>
                <c:ptCount val="3"/>
                <c:pt idx="0">
                  <c:v>Építményadó</c:v>
                </c:pt>
                <c:pt idx="1">
                  <c:v>Telekadó</c:v>
                </c:pt>
                <c:pt idx="2">
                  <c:v>Hipa</c:v>
                </c:pt>
              </c:strCache>
            </c:strRef>
          </c:cat>
          <c:val>
            <c:numRef>
              <c:f>hátralék!$C$3:$C$6</c:f>
              <c:numCache>
                <c:formatCode>#,##0</c:formatCode>
                <c:ptCount val="4"/>
                <c:pt idx="0">
                  <c:v>213877</c:v>
                </c:pt>
                <c:pt idx="1">
                  <c:v>32233</c:v>
                </c:pt>
                <c:pt idx="2">
                  <c:v>145643</c:v>
                </c:pt>
              </c:numCache>
            </c:numRef>
          </c:val>
          <c:extLst>
            <c:ext xmlns:c16="http://schemas.microsoft.com/office/drawing/2014/chart" uri="{C3380CC4-5D6E-409C-BE32-E72D297353CC}">
              <c16:uniqueId val="{00000000-FDBE-437D-AC57-6A59BA9273A0}"/>
            </c:ext>
          </c:extLst>
        </c:ser>
        <c:ser>
          <c:idx val="1"/>
          <c:order val="1"/>
          <c:tx>
            <c:strRef>
              <c:f>hátralék!$D$2</c:f>
              <c:strCache>
                <c:ptCount val="1"/>
                <c:pt idx="0">
                  <c:v>2019</c:v>
                </c:pt>
              </c:strCache>
            </c:strRef>
          </c:tx>
          <c:spPr>
            <a:solidFill>
              <a:srgbClr val="ED7D31"/>
            </a:solidFill>
            <a:ln w="25400">
              <a:noFill/>
            </a:ln>
          </c:spPr>
          <c:invertIfNegative val="0"/>
          <c:cat>
            <c:strRef>
              <c:f>hátralék!$B$3:$B$6</c:f>
              <c:strCache>
                <c:ptCount val="3"/>
                <c:pt idx="0">
                  <c:v>Építményadó</c:v>
                </c:pt>
                <c:pt idx="1">
                  <c:v>Telekadó</c:v>
                </c:pt>
                <c:pt idx="2">
                  <c:v>Hipa</c:v>
                </c:pt>
              </c:strCache>
            </c:strRef>
          </c:cat>
          <c:val>
            <c:numRef>
              <c:f>hátralék!$D$3:$D$6</c:f>
              <c:numCache>
                <c:formatCode>#,##0</c:formatCode>
                <c:ptCount val="4"/>
                <c:pt idx="0">
                  <c:v>231504</c:v>
                </c:pt>
                <c:pt idx="1">
                  <c:v>29705</c:v>
                </c:pt>
                <c:pt idx="2">
                  <c:v>168931</c:v>
                </c:pt>
              </c:numCache>
            </c:numRef>
          </c:val>
          <c:extLst>
            <c:ext xmlns:c16="http://schemas.microsoft.com/office/drawing/2014/chart" uri="{C3380CC4-5D6E-409C-BE32-E72D297353CC}">
              <c16:uniqueId val="{00000001-FDBE-437D-AC57-6A59BA9273A0}"/>
            </c:ext>
          </c:extLst>
        </c:ser>
        <c:ser>
          <c:idx val="2"/>
          <c:order val="2"/>
          <c:tx>
            <c:strRef>
              <c:f>hátralék!$E$2</c:f>
              <c:strCache>
                <c:ptCount val="1"/>
                <c:pt idx="0">
                  <c:v>2020</c:v>
                </c:pt>
              </c:strCache>
            </c:strRef>
          </c:tx>
          <c:spPr>
            <a:solidFill>
              <a:srgbClr val="A5A5A5"/>
            </a:solidFill>
            <a:ln w="25400">
              <a:noFill/>
            </a:ln>
          </c:spPr>
          <c:invertIfNegative val="0"/>
          <c:cat>
            <c:strRef>
              <c:f>hátralék!$B$3:$B$6</c:f>
              <c:strCache>
                <c:ptCount val="3"/>
                <c:pt idx="0">
                  <c:v>Építményadó</c:v>
                </c:pt>
                <c:pt idx="1">
                  <c:v>Telekadó</c:v>
                </c:pt>
                <c:pt idx="2">
                  <c:v>Hipa</c:v>
                </c:pt>
              </c:strCache>
            </c:strRef>
          </c:cat>
          <c:val>
            <c:numRef>
              <c:f>hátralék!$E$3:$E$6</c:f>
              <c:numCache>
                <c:formatCode>#,##0</c:formatCode>
                <c:ptCount val="4"/>
                <c:pt idx="0">
                  <c:v>161070</c:v>
                </c:pt>
                <c:pt idx="1">
                  <c:v>20448</c:v>
                </c:pt>
                <c:pt idx="2">
                  <c:v>148606</c:v>
                </c:pt>
              </c:numCache>
            </c:numRef>
          </c:val>
          <c:extLst>
            <c:ext xmlns:c16="http://schemas.microsoft.com/office/drawing/2014/chart" uri="{C3380CC4-5D6E-409C-BE32-E72D297353CC}">
              <c16:uniqueId val="{00000002-FDBE-437D-AC57-6A59BA9273A0}"/>
            </c:ext>
          </c:extLst>
        </c:ser>
        <c:ser>
          <c:idx val="3"/>
          <c:order val="3"/>
          <c:tx>
            <c:strRef>
              <c:f>hátralék!$F$2</c:f>
              <c:strCache>
                <c:ptCount val="1"/>
                <c:pt idx="0">
                  <c:v>2021</c:v>
                </c:pt>
              </c:strCache>
            </c:strRef>
          </c:tx>
          <c:spPr>
            <a:solidFill>
              <a:srgbClr val="FFC000"/>
            </a:solidFill>
            <a:ln w="25400">
              <a:noFill/>
            </a:ln>
          </c:spPr>
          <c:invertIfNegative val="0"/>
          <c:cat>
            <c:strRef>
              <c:f>hátralék!$B$3:$B$6</c:f>
              <c:strCache>
                <c:ptCount val="3"/>
                <c:pt idx="0">
                  <c:v>Építményadó</c:v>
                </c:pt>
                <c:pt idx="1">
                  <c:v>Telekadó</c:v>
                </c:pt>
                <c:pt idx="2">
                  <c:v>Hipa</c:v>
                </c:pt>
              </c:strCache>
            </c:strRef>
          </c:cat>
          <c:val>
            <c:numRef>
              <c:f>hátralék!$F$3:$F$6</c:f>
              <c:numCache>
                <c:formatCode>#,##0</c:formatCode>
                <c:ptCount val="4"/>
                <c:pt idx="0">
                  <c:v>85987</c:v>
                </c:pt>
                <c:pt idx="1">
                  <c:v>10093</c:v>
                </c:pt>
                <c:pt idx="2">
                  <c:v>125306</c:v>
                </c:pt>
              </c:numCache>
            </c:numRef>
          </c:val>
          <c:extLst>
            <c:ext xmlns:c16="http://schemas.microsoft.com/office/drawing/2014/chart" uri="{C3380CC4-5D6E-409C-BE32-E72D297353CC}">
              <c16:uniqueId val="{00000003-FDBE-437D-AC57-6A59BA9273A0}"/>
            </c:ext>
          </c:extLst>
        </c:ser>
        <c:dLbls>
          <c:showLegendKey val="0"/>
          <c:showVal val="0"/>
          <c:showCatName val="0"/>
          <c:showSerName val="0"/>
          <c:showPercent val="0"/>
          <c:showBubbleSize val="0"/>
        </c:dLbls>
        <c:gapWidth val="219"/>
        <c:overlap val="-27"/>
        <c:axId val="41631104"/>
        <c:axId val="41641088"/>
      </c:barChart>
      <c:catAx>
        <c:axId val="416311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hu-HU"/>
          </a:p>
        </c:txPr>
        <c:crossAx val="41641088"/>
        <c:crosses val="autoZero"/>
        <c:auto val="1"/>
        <c:lblAlgn val="ctr"/>
        <c:lblOffset val="100"/>
        <c:noMultiLvlLbl val="0"/>
      </c:catAx>
      <c:valAx>
        <c:axId val="4164108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ln w="6350">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41631104"/>
        <c:crosses val="autoZero"/>
        <c:crossBetween val="between"/>
      </c:valAx>
      <c:spPr>
        <a:noFill/>
        <a:ln w="25400">
          <a:noFill/>
        </a:ln>
      </c:spPr>
    </c:plotArea>
    <c:legend>
      <c:legendPos val="r"/>
      <c:layout>
        <c:manualLayout>
          <c:xMode val="edge"/>
          <c:yMode val="edge"/>
          <c:x val="0.32658959537572252"/>
          <c:y val="0.92035398230088494"/>
          <c:w val="0.34682080924855491"/>
          <c:h val="6.1946902654867256E-2"/>
        </c:manualLayout>
      </c:layout>
      <c:overlay val="0"/>
      <c:spPr>
        <a:noFill/>
        <a:ln w="25400">
          <a:noFill/>
        </a:ln>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hu-H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2862</Words>
  <Characters>19553</Characters>
  <Application>Microsoft Office Word</Application>
  <DocSecurity>0</DocSecurity>
  <Lines>162</Lines>
  <Paragraphs>44</Paragraphs>
  <ScaleCrop>false</ScaleCrop>
  <HeadingPairs>
    <vt:vector size="2" baseType="variant">
      <vt:variant>
        <vt:lpstr>Cím</vt:lpstr>
      </vt:variant>
      <vt:variant>
        <vt:i4>1</vt:i4>
      </vt:variant>
    </vt:vector>
  </HeadingPairs>
  <TitlesOfParts>
    <vt:vector size="1" baseType="lpstr">
      <vt:lpstr> </vt:lpstr>
    </vt:vector>
  </TitlesOfParts>
  <Company>Dunakeszi Város Polgármesteri Hivatala</Company>
  <LinksUpToDate>false</LinksUpToDate>
  <CharactersWithSpaces>22371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pengo.peter</dc:creator>
  <cp:keywords/>
  <dc:description/>
  <cp:lastModifiedBy>Forgács Andrea</cp:lastModifiedBy>
  <cp:revision>2</cp:revision>
  <cp:lastPrinted>2022-05-19T11:48:00Z</cp:lastPrinted>
  <dcterms:created xsi:type="dcterms:W3CDTF">2022-05-19T11:48:00Z</dcterms:created>
  <dcterms:modified xsi:type="dcterms:W3CDTF">2022-05-19T11:48:00Z</dcterms:modified>
</cp:coreProperties>
</file>